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ED4" w:rsidRDefault="00735917">
      <w:pPr>
        <w:spacing w:after="0" w:line="259" w:lineRule="auto"/>
        <w:ind w:left="257" w:firstLine="0"/>
        <w:jc w:val="left"/>
      </w:pPr>
      <w:r>
        <w:rPr>
          <w:rFonts w:ascii="Calibri" w:eastAsia="Calibri" w:hAnsi="Calibri" w:cs="Calibri"/>
          <w:noProof/>
          <w:color w:val="000000"/>
          <w:sz w:val="22"/>
        </w:rPr>
        <mc:AlternateContent>
          <mc:Choice Requires="wpg">
            <w:drawing>
              <wp:inline distT="0" distB="0" distL="0" distR="0">
                <wp:extent cx="6049772" cy="894681"/>
                <wp:effectExtent l="0" t="0" r="0" b="0"/>
                <wp:docPr id="10248" name="Group 10248"/>
                <wp:cNvGraphicFramePr/>
                <a:graphic xmlns:a="http://schemas.openxmlformats.org/drawingml/2006/main">
                  <a:graphicData uri="http://schemas.microsoft.com/office/word/2010/wordprocessingGroup">
                    <wpg:wgp>
                      <wpg:cNvGrpSpPr/>
                      <wpg:grpSpPr>
                        <a:xfrm>
                          <a:off x="0" y="0"/>
                          <a:ext cx="6049772" cy="894681"/>
                          <a:chOff x="0" y="0"/>
                          <a:chExt cx="6049772" cy="894681"/>
                        </a:xfrm>
                      </wpg:grpSpPr>
                      <wps:wsp>
                        <wps:cNvPr id="9" name="Rectangle 9"/>
                        <wps:cNvSpPr/>
                        <wps:spPr>
                          <a:xfrm>
                            <a:off x="1734947" y="0"/>
                            <a:ext cx="1223838" cy="242331"/>
                          </a:xfrm>
                          <a:prstGeom prst="rect">
                            <a:avLst/>
                          </a:prstGeom>
                          <a:ln>
                            <a:noFill/>
                          </a:ln>
                        </wps:spPr>
                        <wps:txbx>
                          <w:txbxContent>
                            <w:p w:rsidR="009B6ED4" w:rsidRDefault="00735917">
                              <w:pPr>
                                <w:spacing w:after="160" w:line="259" w:lineRule="auto"/>
                                <w:ind w:left="0" w:firstLine="0"/>
                                <w:jc w:val="left"/>
                              </w:pPr>
                              <w:r>
                                <w:rPr>
                                  <w:color w:val="000000"/>
                                  <w:sz w:val="26"/>
                                </w:rPr>
                                <w:t>C O M U N E</w:t>
                              </w:r>
                            </w:p>
                          </w:txbxContent>
                        </wps:txbx>
                        <wps:bodyPr horzOverflow="overflow" vert="horz" lIns="0" tIns="0" rIns="0" bIns="0" rtlCol="0">
                          <a:noAutofit/>
                        </wps:bodyPr>
                      </wps:wsp>
                      <wps:wsp>
                        <wps:cNvPr id="10" name="Rectangle 10"/>
                        <wps:cNvSpPr/>
                        <wps:spPr>
                          <a:xfrm>
                            <a:off x="2655443" y="0"/>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11" name="Rectangle 11"/>
                        <wps:cNvSpPr/>
                        <wps:spPr>
                          <a:xfrm>
                            <a:off x="2698115" y="0"/>
                            <a:ext cx="285773" cy="242331"/>
                          </a:xfrm>
                          <a:prstGeom prst="rect">
                            <a:avLst/>
                          </a:prstGeom>
                          <a:ln>
                            <a:noFill/>
                          </a:ln>
                        </wps:spPr>
                        <wps:txbx>
                          <w:txbxContent>
                            <w:p w:rsidR="009B6ED4" w:rsidRDefault="00735917">
                              <w:pPr>
                                <w:spacing w:after="160" w:line="259" w:lineRule="auto"/>
                                <w:ind w:left="0" w:firstLine="0"/>
                                <w:jc w:val="left"/>
                              </w:pPr>
                              <w:r>
                                <w:rPr>
                                  <w:color w:val="000000"/>
                                  <w:sz w:val="26"/>
                                </w:rPr>
                                <w:t>D I</w:t>
                              </w:r>
                            </w:p>
                          </w:txbxContent>
                        </wps:txbx>
                        <wps:bodyPr horzOverflow="overflow" vert="horz" lIns="0" tIns="0" rIns="0" bIns="0" rtlCol="0">
                          <a:noAutofit/>
                        </wps:bodyPr>
                      </wps:wsp>
                      <wps:wsp>
                        <wps:cNvPr id="12" name="Rectangle 12"/>
                        <wps:cNvSpPr/>
                        <wps:spPr>
                          <a:xfrm>
                            <a:off x="2913253" y="0"/>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13" name="Rectangle 13"/>
                        <wps:cNvSpPr/>
                        <wps:spPr>
                          <a:xfrm>
                            <a:off x="2955925" y="0"/>
                            <a:ext cx="488163" cy="242331"/>
                          </a:xfrm>
                          <a:prstGeom prst="rect">
                            <a:avLst/>
                          </a:prstGeom>
                          <a:ln>
                            <a:noFill/>
                          </a:ln>
                        </wps:spPr>
                        <wps:txbx>
                          <w:txbxContent>
                            <w:p w:rsidR="009B6ED4" w:rsidRDefault="00735917">
                              <w:pPr>
                                <w:spacing w:after="160" w:line="259" w:lineRule="auto"/>
                                <w:ind w:left="0" w:firstLine="0"/>
                                <w:jc w:val="left"/>
                              </w:pPr>
                              <w:r>
                                <w:rPr>
                                  <w:color w:val="000000"/>
                                  <w:sz w:val="26"/>
                                </w:rPr>
                                <w:t>A C I</w:t>
                              </w:r>
                            </w:p>
                          </w:txbxContent>
                        </wps:txbx>
                        <wps:bodyPr horzOverflow="overflow" vert="horz" lIns="0" tIns="0" rIns="0" bIns="0" rtlCol="0">
                          <a:noAutofit/>
                        </wps:bodyPr>
                      </wps:wsp>
                      <wps:wsp>
                        <wps:cNvPr id="14" name="Rectangle 14"/>
                        <wps:cNvSpPr/>
                        <wps:spPr>
                          <a:xfrm>
                            <a:off x="3323209" y="0"/>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15" name="Rectangle 15"/>
                        <wps:cNvSpPr/>
                        <wps:spPr>
                          <a:xfrm>
                            <a:off x="3364357" y="0"/>
                            <a:ext cx="1908653"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B O N A C </w:t>
                              </w:r>
                              <w:proofErr w:type="spellStart"/>
                              <w:r>
                                <w:rPr>
                                  <w:color w:val="000000"/>
                                  <w:sz w:val="26"/>
                                </w:rPr>
                                <w:t>C</w:t>
                              </w:r>
                              <w:proofErr w:type="spellEnd"/>
                              <w:r>
                                <w:rPr>
                                  <w:color w:val="000000"/>
                                  <w:sz w:val="26"/>
                                </w:rPr>
                                <w:t xml:space="preserve"> O R S I</w:t>
                              </w:r>
                            </w:p>
                          </w:txbxContent>
                        </wps:txbx>
                        <wps:bodyPr horzOverflow="overflow" vert="horz" lIns="0" tIns="0" rIns="0" bIns="0" rtlCol="0">
                          <a:noAutofit/>
                        </wps:bodyPr>
                      </wps:wsp>
                      <wps:wsp>
                        <wps:cNvPr id="16" name="Rectangle 16"/>
                        <wps:cNvSpPr/>
                        <wps:spPr>
                          <a:xfrm>
                            <a:off x="4800346" y="0"/>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17" name="Rectangle 17"/>
                        <wps:cNvSpPr/>
                        <wps:spPr>
                          <a:xfrm>
                            <a:off x="1926971" y="226078"/>
                            <a:ext cx="716995" cy="199133"/>
                          </a:xfrm>
                          <a:prstGeom prst="rect">
                            <a:avLst/>
                          </a:prstGeom>
                          <a:ln>
                            <a:noFill/>
                          </a:ln>
                        </wps:spPr>
                        <wps:txbx>
                          <w:txbxContent>
                            <w:p w:rsidR="009B6ED4" w:rsidRDefault="00735917">
                              <w:pPr>
                                <w:spacing w:after="160" w:line="259" w:lineRule="auto"/>
                                <w:ind w:left="0" w:firstLine="0"/>
                                <w:jc w:val="left"/>
                              </w:pPr>
                              <w:r>
                                <w:rPr>
                                  <w:color w:val="000000"/>
                                  <w:sz w:val="26"/>
                                </w:rPr>
                                <w:t>CITTA’</w:t>
                              </w:r>
                            </w:p>
                          </w:txbxContent>
                        </wps:txbx>
                        <wps:bodyPr horzOverflow="overflow" vert="horz" lIns="0" tIns="0" rIns="0" bIns="0" rtlCol="0">
                          <a:noAutofit/>
                        </wps:bodyPr>
                      </wps:wsp>
                      <wps:wsp>
                        <wps:cNvPr id="18" name="Rectangle 18"/>
                        <wps:cNvSpPr/>
                        <wps:spPr>
                          <a:xfrm>
                            <a:off x="2466467" y="193548"/>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19" name="Rectangle 19"/>
                        <wps:cNvSpPr/>
                        <wps:spPr>
                          <a:xfrm>
                            <a:off x="2507615" y="193548"/>
                            <a:ext cx="1865966" cy="242331"/>
                          </a:xfrm>
                          <a:prstGeom prst="rect">
                            <a:avLst/>
                          </a:prstGeom>
                          <a:ln>
                            <a:noFill/>
                          </a:ln>
                        </wps:spPr>
                        <wps:txbx>
                          <w:txbxContent>
                            <w:p w:rsidR="009B6ED4" w:rsidRDefault="00735917">
                              <w:pPr>
                                <w:spacing w:after="160" w:line="259" w:lineRule="auto"/>
                                <w:ind w:left="0" w:firstLine="0"/>
                                <w:jc w:val="left"/>
                              </w:pPr>
                              <w:r>
                                <w:rPr>
                                  <w:color w:val="000000"/>
                                  <w:sz w:val="26"/>
                                </w:rPr>
                                <w:t>METROPOLITANA</w:t>
                              </w:r>
                            </w:p>
                          </w:txbxContent>
                        </wps:txbx>
                        <wps:bodyPr horzOverflow="overflow" vert="horz" lIns="0" tIns="0" rIns="0" bIns="0" rtlCol="0">
                          <a:noAutofit/>
                        </wps:bodyPr>
                      </wps:wsp>
                      <wps:wsp>
                        <wps:cNvPr id="20" name="Rectangle 20"/>
                        <wps:cNvSpPr/>
                        <wps:spPr>
                          <a:xfrm>
                            <a:off x="3911473" y="193548"/>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21" name="Rectangle 21"/>
                        <wps:cNvSpPr/>
                        <wps:spPr>
                          <a:xfrm>
                            <a:off x="3949573" y="193548"/>
                            <a:ext cx="230998" cy="242331"/>
                          </a:xfrm>
                          <a:prstGeom prst="rect">
                            <a:avLst/>
                          </a:prstGeom>
                          <a:ln>
                            <a:noFill/>
                          </a:ln>
                        </wps:spPr>
                        <wps:txbx>
                          <w:txbxContent>
                            <w:p w:rsidR="009B6ED4" w:rsidRDefault="00735917">
                              <w:pPr>
                                <w:spacing w:after="160" w:line="259" w:lineRule="auto"/>
                                <w:ind w:left="0" w:firstLine="0"/>
                                <w:jc w:val="left"/>
                              </w:pPr>
                              <w:r>
                                <w:rPr>
                                  <w:color w:val="000000"/>
                                  <w:sz w:val="26"/>
                                </w:rPr>
                                <w:t>DI</w:t>
                              </w:r>
                            </w:p>
                          </w:txbxContent>
                        </wps:txbx>
                        <wps:bodyPr horzOverflow="overflow" vert="horz" lIns="0" tIns="0" rIns="0" bIns="0" rtlCol="0">
                          <a:noAutofit/>
                        </wps:bodyPr>
                      </wps:wsp>
                      <wps:wsp>
                        <wps:cNvPr id="22" name="Rectangle 22"/>
                        <wps:cNvSpPr/>
                        <wps:spPr>
                          <a:xfrm>
                            <a:off x="4123309" y="193548"/>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23" name="Rectangle 23"/>
                        <wps:cNvSpPr/>
                        <wps:spPr>
                          <a:xfrm>
                            <a:off x="4161790" y="193548"/>
                            <a:ext cx="986615" cy="242331"/>
                          </a:xfrm>
                          <a:prstGeom prst="rect">
                            <a:avLst/>
                          </a:prstGeom>
                          <a:ln>
                            <a:noFill/>
                          </a:ln>
                        </wps:spPr>
                        <wps:txbx>
                          <w:txbxContent>
                            <w:p w:rsidR="009B6ED4" w:rsidRDefault="00735917">
                              <w:pPr>
                                <w:spacing w:after="160" w:line="259" w:lineRule="auto"/>
                                <w:ind w:left="0" w:firstLine="0"/>
                                <w:jc w:val="left"/>
                              </w:pPr>
                              <w:r>
                                <w:rPr>
                                  <w:color w:val="000000"/>
                                  <w:sz w:val="26"/>
                                </w:rPr>
                                <w:t>CATANIA</w:t>
                              </w:r>
                            </w:p>
                          </w:txbxContent>
                        </wps:txbx>
                        <wps:bodyPr horzOverflow="overflow" vert="horz" lIns="0" tIns="0" rIns="0" bIns="0" rtlCol="0">
                          <a:noAutofit/>
                        </wps:bodyPr>
                      </wps:wsp>
                      <wps:wsp>
                        <wps:cNvPr id="24" name="Rectangle 24"/>
                        <wps:cNvSpPr/>
                        <wps:spPr>
                          <a:xfrm>
                            <a:off x="4905502" y="193548"/>
                            <a:ext cx="54727" cy="242331"/>
                          </a:xfrm>
                          <a:prstGeom prst="rect">
                            <a:avLst/>
                          </a:prstGeom>
                          <a:ln>
                            <a:noFill/>
                          </a:ln>
                        </wps:spPr>
                        <wps:txbx>
                          <w:txbxContent>
                            <w:p w:rsidR="009B6ED4" w:rsidRDefault="00735917">
                              <w:pPr>
                                <w:spacing w:after="160" w:line="259" w:lineRule="auto"/>
                                <w:ind w:left="0" w:firstLine="0"/>
                                <w:jc w:val="left"/>
                              </w:pPr>
                              <w:r>
                                <w:rPr>
                                  <w:color w:val="000000"/>
                                  <w:sz w:val="26"/>
                                </w:rPr>
                                <w:t xml:space="preserve"> </w:t>
                              </w:r>
                            </w:p>
                          </w:txbxContent>
                        </wps:txbx>
                        <wps:bodyPr horzOverflow="overflow" vert="horz" lIns="0" tIns="0" rIns="0" bIns="0" rtlCol="0">
                          <a:noAutofit/>
                        </wps:bodyPr>
                      </wps:wsp>
                      <wps:wsp>
                        <wps:cNvPr id="27" name="Rectangle 27"/>
                        <wps:cNvSpPr/>
                        <wps:spPr>
                          <a:xfrm>
                            <a:off x="2751709" y="605028"/>
                            <a:ext cx="589469" cy="242331"/>
                          </a:xfrm>
                          <a:prstGeom prst="rect">
                            <a:avLst/>
                          </a:prstGeom>
                          <a:ln>
                            <a:noFill/>
                          </a:ln>
                        </wps:spPr>
                        <wps:txbx>
                          <w:txbxContent>
                            <w:p w:rsidR="009B6ED4" w:rsidRDefault="00735917">
                              <w:pPr>
                                <w:spacing w:after="160" w:line="259" w:lineRule="auto"/>
                                <w:ind w:left="0" w:firstLine="0"/>
                                <w:jc w:val="left"/>
                              </w:pPr>
                              <w:r>
                                <w:rPr>
                                  <w:b/>
                                  <w:color w:val="000000"/>
                                  <w:sz w:val="26"/>
                                </w:rPr>
                                <w:t>S.U.E.</w:t>
                              </w:r>
                            </w:p>
                          </w:txbxContent>
                        </wps:txbx>
                        <wps:bodyPr horzOverflow="overflow" vert="horz" lIns="0" tIns="0" rIns="0" bIns="0" rtlCol="0">
                          <a:noAutofit/>
                        </wps:bodyPr>
                      </wps:wsp>
                      <wps:wsp>
                        <wps:cNvPr id="28" name="Rectangle 28"/>
                        <wps:cNvSpPr/>
                        <wps:spPr>
                          <a:xfrm>
                            <a:off x="3196717" y="605028"/>
                            <a:ext cx="54727" cy="242331"/>
                          </a:xfrm>
                          <a:prstGeom prst="rect">
                            <a:avLst/>
                          </a:prstGeom>
                          <a:ln>
                            <a:noFill/>
                          </a:ln>
                        </wps:spPr>
                        <wps:txbx>
                          <w:txbxContent>
                            <w:p w:rsidR="009B6ED4" w:rsidRDefault="00735917">
                              <w:pPr>
                                <w:spacing w:after="160" w:line="259" w:lineRule="auto"/>
                                <w:ind w:left="0" w:firstLine="0"/>
                                <w:jc w:val="left"/>
                              </w:pPr>
                              <w:r>
                                <w:rPr>
                                  <w:b/>
                                  <w:color w:val="000000"/>
                                  <w:sz w:val="26"/>
                                </w:rPr>
                                <w:t xml:space="preserve"> </w:t>
                              </w:r>
                            </w:p>
                          </w:txbxContent>
                        </wps:txbx>
                        <wps:bodyPr horzOverflow="overflow" vert="horz" lIns="0" tIns="0" rIns="0" bIns="0" rtlCol="0">
                          <a:noAutofit/>
                        </wps:bodyPr>
                      </wps:wsp>
                      <wps:wsp>
                        <wps:cNvPr id="11264" name="Shape 11264"/>
                        <wps:cNvSpPr/>
                        <wps:spPr>
                          <a:xfrm>
                            <a:off x="701167" y="395191"/>
                            <a:ext cx="5348606" cy="9525"/>
                          </a:xfrm>
                          <a:custGeom>
                            <a:avLst/>
                            <a:gdLst/>
                            <a:ahLst/>
                            <a:cxnLst/>
                            <a:rect l="0" t="0" r="0" b="0"/>
                            <a:pathLst>
                              <a:path w="5348606" h="9525">
                                <a:moveTo>
                                  <a:pt x="0" y="0"/>
                                </a:moveTo>
                                <a:lnTo>
                                  <a:pt x="5348606" y="0"/>
                                </a:lnTo>
                                <a:lnTo>
                                  <a:pt x="5348606"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401" name="Picture 401"/>
                          <pic:cNvPicPr/>
                        </pic:nvPicPr>
                        <pic:blipFill>
                          <a:blip r:embed="rId7"/>
                          <a:stretch>
                            <a:fillRect/>
                          </a:stretch>
                        </pic:blipFill>
                        <pic:spPr>
                          <a:xfrm>
                            <a:off x="0" y="36669"/>
                            <a:ext cx="553212" cy="858012"/>
                          </a:xfrm>
                          <a:prstGeom prst="rect">
                            <a:avLst/>
                          </a:prstGeom>
                        </pic:spPr>
                      </pic:pic>
                    </wpg:wgp>
                  </a:graphicData>
                </a:graphic>
              </wp:inline>
            </w:drawing>
          </mc:Choice>
          <mc:Fallback xmlns:a="http://schemas.openxmlformats.org/drawingml/2006/main">
            <w:pict>
              <v:group id="Group 10248" style="width:476.36pt;height:70.4473pt;mso-position-horizontal-relative:char;mso-position-vertical-relative:line" coordsize="60497,8946">
                <v:rect id="Rectangle 9" style="position:absolute;width:12238;height:2423;left:17349;top:0;" filled="f" stroked="f">
                  <v:textbox inset="0,0,0,0">
                    <w:txbxContent>
                      <w:p>
                        <w:pPr>
                          <w:spacing w:before="0" w:after="160" w:line="259" w:lineRule="auto"/>
                          <w:ind w:left="0" w:firstLine="0"/>
                          <w:jc w:val="left"/>
                        </w:pPr>
                        <w:r>
                          <w:rPr>
                            <w:color w:val="000000"/>
                            <w:sz w:val="26"/>
                          </w:rPr>
                          <w:t xml:space="preserve">C O M U N E</w:t>
                        </w:r>
                      </w:p>
                    </w:txbxContent>
                  </v:textbox>
                </v:rect>
                <v:rect id="Rectangle 10" style="position:absolute;width:547;height:2423;left:26554;top:0;" filled="f" stroked="f">
                  <v:textbox inset="0,0,0,0">
                    <w:txbxContent>
                      <w:p>
                        <w:pPr>
                          <w:spacing w:before="0" w:after="160" w:line="259" w:lineRule="auto"/>
                          <w:ind w:left="0" w:firstLine="0"/>
                          <w:jc w:val="left"/>
                        </w:pPr>
                        <w:r>
                          <w:rPr>
                            <w:color w:val="000000"/>
                            <w:sz w:val="26"/>
                          </w:rPr>
                          <w:t xml:space="preserve"> </w:t>
                        </w:r>
                      </w:p>
                    </w:txbxContent>
                  </v:textbox>
                </v:rect>
                <v:rect id="Rectangle 11" style="position:absolute;width:2857;height:2423;left:26981;top:0;" filled="f" stroked="f">
                  <v:textbox inset="0,0,0,0">
                    <w:txbxContent>
                      <w:p>
                        <w:pPr>
                          <w:spacing w:before="0" w:after="160" w:line="259" w:lineRule="auto"/>
                          <w:ind w:left="0" w:firstLine="0"/>
                          <w:jc w:val="left"/>
                        </w:pPr>
                        <w:r>
                          <w:rPr>
                            <w:color w:val="000000"/>
                            <w:sz w:val="26"/>
                          </w:rPr>
                          <w:t xml:space="preserve">D I</w:t>
                        </w:r>
                      </w:p>
                    </w:txbxContent>
                  </v:textbox>
                </v:rect>
                <v:rect id="Rectangle 12" style="position:absolute;width:547;height:2423;left:29132;top:0;" filled="f" stroked="f">
                  <v:textbox inset="0,0,0,0">
                    <w:txbxContent>
                      <w:p>
                        <w:pPr>
                          <w:spacing w:before="0" w:after="160" w:line="259" w:lineRule="auto"/>
                          <w:ind w:left="0" w:firstLine="0"/>
                          <w:jc w:val="left"/>
                        </w:pPr>
                        <w:r>
                          <w:rPr>
                            <w:color w:val="000000"/>
                            <w:sz w:val="26"/>
                          </w:rPr>
                          <w:t xml:space="preserve"> </w:t>
                        </w:r>
                      </w:p>
                    </w:txbxContent>
                  </v:textbox>
                </v:rect>
                <v:rect id="Rectangle 13" style="position:absolute;width:4881;height:2423;left:29559;top:0;" filled="f" stroked="f">
                  <v:textbox inset="0,0,0,0">
                    <w:txbxContent>
                      <w:p>
                        <w:pPr>
                          <w:spacing w:before="0" w:after="160" w:line="259" w:lineRule="auto"/>
                          <w:ind w:left="0" w:firstLine="0"/>
                          <w:jc w:val="left"/>
                        </w:pPr>
                        <w:r>
                          <w:rPr>
                            <w:color w:val="000000"/>
                            <w:sz w:val="26"/>
                          </w:rPr>
                          <w:t xml:space="preserve">A C I</w:t>
                        </w:r>
                      </w:p>
                    </w:txbxContent>
                  </v:textbox>
                </v:rect>
                <v:rect id="Rectangle 14" style="position:absolute;width:547;height:2423;left:33232;top:0;" filled="f" stroked="f">
                  <v:textbox inset="0,0,0,0">
                    <w:txbxContent>
                      <w:p>
                        <w:pPr>
                          <w:spacing w:before="0" w:after="160" w:line="259" w:lineRule="auto"/>
                          <w:ind w:left="0" w:firstLine="0"/>
                          <w:jc w:val="left"/>
                        </w:pPr>
                        <w:r>
                          <w:rPr>
                            <w:color w:val="000000"/>
                            <w:sz w:val="26"/>
                          </w:rPr>
                          <w:t xml:space="preserve"> </w:t>
                        </w:r>
                      </w:p>
                    </w:txbxContent>
                  </v:textbox>
                </v:rect>
                <v:rect id="Rectangle 15" style="position:absolute;width:19086;height:2423;left:33643;top:0;" filled="f" stroked="f">
                  <v:textbox inset="0,0,0,0">
                    <w:txbxContent>
                      <w:p>
                        <w:pPr>
                          <w:spacing w:before="0" w:after="160" w:line="259" w:lineRule="auto"/>
                          <w:ind w:left="0" w:firstLine="0"/>
                          <w:jc w:val="left"/>
                        </w:pPr>
                        <w:r>
                          <w:rPr>
                            <w:color w:val="000000"/>
                            <w:sz w:val="26"/>
                          </w:rPr>
                          <w:t xml:space="preserve">B O N A C C O R S I</w:t>
                        </w:r>
                      </w:p>
                    </w:txbxContent>
                  </v:textbox>
                </v:rect>
                <v:rect id="Rectangle 16" style="position:absolute;width:547;height:2423;left:48003;top:0;" filled="f" stroked="f">
                  <v:textbox inset="0,0,0,0">
                    <w:txbxContent>
                      <w:p>
                        <w:pPr>
                          <w:spacing w:before="0" w:after="160" w:line="259" w:lineRule="auto"/>
                          <w:ind w:left="0" w:firstLine="0"/>
                          <w:jc w:val="left"/>
                        </w:pPr>
                        <w:r>
                          <w:rPr>
                            <w:color w:val="000000"/>
                            <w:sz w:val="26"/>
                          </w:rPr>
                          <w:t xml:space="preserve"> </w:t>
                        </w:r>
                      </w:p>
                    </w:txbxContent>
                  </v:textbox>
                </v:rect>
                <v:rect id="Rectangle 17" style="position:absolute;width:7169;height:1991;left:19269;top:2260;" filled="f" stroked="f">
                  <v:textbox inset="0,0,0,0">
                    <w:txbxContent>
                      <w:p>
                        <w:pPr>
                          <w:spacing w:before="0" w:after="160" w:line="259" w:lineRule="auto"/>
                          <w:ind w:left="0" w:firstLine="0"/>
                          <w:jc w:val="left"/>
                        </w:pPr>
                        <w:r>
                          <w:rPr>
                            <w:color w:val="000000"/>
                            <w:sz w:val="26"/>
                          </w:rPr>
                          <w:t xml:space="preserve">CITTA’</w:t>
                        </w:r>
                      </w:p>
                    </w:txbxContent>
                  </v:textbox>
                </v:rect>
                <v:rect id="Rectangle 18" style="position:absolute;width:547;height:2423;left:24664;top:1935;" filled="f" stroked="f">
                  <v:textbox inset="0,0,0,0">
                    <w:txbxContent>
                      <w:p>
                        <w:pPr>
                          <w:spacing w:before="0" w:after="160" w:line="259" w:lineRule="auto"/>
                          <w:ind w:left="0" w:firstLine="0"/>
                          <w:jc w:val="left"/>
                        </w:pPr>
                        <w:r>
                          <w:rPr>
                            <w:color w:val="000000"/>
                            <w:sz w:val="26"/>
                          </w:rPr>
                          <w:t xml:space="preserve"> </w:t>
                        </w:r>
                      </w:p>
                    </w:txbxContent>
                  </v:textbox>
                </v:rect>
                <v:rect id="Rectangle 19" style="position:absolute;width:18659;height:2423;left:25076;top:1935;" filled="f" stroked="f">
                  <v:textbox inset="0,0,0,0">
                    <w:txbxContent>
                      <w:p>
                        <w:pPr>
                          <w:spacing w:before="0" w:after="160" w:line="259" w:lineRule="auto"/>
                          <w:ind w:left="0" w:firstLine="0"/>
                          <w:jc w:val="left"/>
                        </w:pPr>
                        <w:r>
                          <w:rPr>
                            <w:color w:val="000000"/>
                            <w:sz w:val="26"/>
                          </w:rPr>
                          <w:t xml:space="preserve">METROPOLITANA</w:t>
                        </w:r>
                      </w:p>
                    </w:txbxContent>
                  </v:textbox>
                </v:rect>
                <v:rect id="Rectangle 20" style="position:absolute;width:547;height:2423;left:39114;top:1935;" filled="f" stroked="f">
                  <v:textbox inset="0,0,0,0">
                    <w:txbxContent>
                      <w:p>
                        <w:pPr>
                          <w:spacing w:before="0" w:after="160" w:line="259" w:lineRule="auto"/>
                          <w:ind w:left="0" w:firstLine="0"/>
                          <w:jc w:val="left"/>
                        </w:pPr>
                        <w:r>
                          <w:rPr>
                            <w:color w:val="000000"/>
                            <w:sz w:val="26"/>
                          </w:rPr>
                          <w:t xml:space="preserve"> </w:t>
                        </w:r>
                      </w:p>
                    </w:txbxContent>
                  </v:textbox>
                </v:rect>
                <v:rect id="Rectangle 21" style="position:absolute;width:2309;height:2423;left:39495;top:1935;" filled="f" stroked="f">
                  <v:textbox inset="0,0,0,0">
                    <w:txbxContent>
                      <w:p>
                        <w:pPr>
                          <w:spacing w:before="0" w:after="160" w:line="259" w:lineRule="auto"/>
                          <w:ind w:left="0" w:firstLine="0"/>
                          <w:jc w:val="left"/>
                        </w:pPr>
                        <w:r>
                          <w:rPr>
                            <w:color w:val="000000"/>
                            <w:sz w:val="26"/>
                          </w:rPr>
                          <w:t xml:space="preserve">DI</w:t>
                        </w:r>
                      </w:p>
                    </w:txbxContent>
                  </v:textbox>
                </v:rect>
                <v:rect id="Rectangle 22" style="position:absolute;width:547;height:2423;left:41233;top:1935;" filled="f" stroked="f">
                  <v:textbox inset="0,0,0,0">
                    <w:txbxContent>
                      <w:p>
                        <w:pPr>
                          <w:spacing w:before="0" w:after="160" w:line="259" w:lineRule="auto"/>
                          <w:ind w:left="0" w:firstLine="0"/>
                          <w:jc w:val="left"/>
                        </w:pPr>
                        <w:r>
                          <w:rPr>
                            <w:color w:val="000000"/>
                            <w:sz w:val="26"/>
                          </w:rPr>
                          <w:t xml:space="preserve"> </w:t>
                        </w:r>
                      </w:p>
                    </w:txbxContent>
                  </v:textbox>
                </v:rect>
                <v:rect id="Rectangle 23" style="position:absolute;width:9866;height:2423;left:41617;top:1935;" filled="f" stroked="f">
                  <v:textbox inset="0,0,0,0">
                    <w:txbxContent>
                      <w:p>
                        <w:pPr>
                          <w:spacing w:before="0" w:after="160" w:line="259" w:lineRule="auto"/>
                          <w:ind w:left="0" w:firstLine="0"/>
                          <w:jc w:val="left"/>
                        </w:pPr>
                        <w:r>
                          <w:rPr>
                            <w:color w:val="000000"/>
                            <w:sz w:val="26"/>
                          </w:rPr>
                          <w:t xml:space="preserve">CATANIA</w:t>
                        </w:r>
                      </w:p>
                    </w:txbxContent>
                  </v:textbox>
                </v:rect>
                <v:rect id="Rectangle 24" style="position:absolute;width:547;height:2423;left:49055;top:1935;" filled="f" stroked="f">
                  <v:textbox inset="0,0,0,0">
                    <w:txbxContent>
                      <w:p>
                        <w:pPr>
                          <w:spacing w:before="0" w:after="160" w:line="259" w:lineRule="auto"/>
                          <w:ind w:left="0" w:firstLine="0"/>
                          <w:jc w:val="left"/>
                        </w:pPr>
                        <w:r>
                          <w:rPr>
                            <w:color w:val="000000"/>
                            <w:sz w:val="26"/>
                          </w:rPr>
                          <w:t xml:space="preserve"> </w:t>
                        </w:r>
                      </w:p>
                    </w:txbxContent>
                  </v:textbox>
                </v:rect>
                <v:rect id="Rectangle 27" style="position:absolute;width:5894;height:2423;left:27517;top:6050;" filled="f" stroked="f">
                  <v:textbox inset="0,0,0,0">
                    <w:txbxContent>
                      <w:p>
                        <w:pPr>
                          <w:spacing w:before="0" w:after="160" w:line="259" w:lineRule="auto"/>
                          <w:ind w:left="0" w:firstLine="0"/>
                          <w:jc w:val="left"/>
                        </w:pPr>
                        <w:r>
                          <w:rPr>
                            <w:rFonts w:cs="Times New Roman" w:hAnsi="Times New Roman" w:eastAsia="Times New Roman" w:ascii="Times New Roman"/>
                            <w:b w:val="1"/>
                            <w:color w:val="000000"/>
                            <w:sz w:val="26"/>
                          </w:rPr>
                          <w:t xml:space="preserve">S.U.E.</w:t>
                        </w:r>
                      </w:p>
                    </w:txbxContent>
                  </v:textbox>
                </v:rect>
                <v:rect id="Rectangle 28" style="position:absolute;width:547;height:2423;left:31967;top:6050;" filled="f" stroked="f">
                  <v:textbox inset="0,0,0,0">
                    <w:txbxContent>
                      <w:p>
                        <w:pPr>
                          <w:spacing w:before="0" w:after="160" w:line="259" w:lineRule="auto"/>
                          <w:ind w:left="0" w:firstLine="0"/>
                          <w:jc w:val="left"/>
                        </w:pPr>
                        <w:r>
                          <w:rPr>
                            <w:rFonts w:cs="Times New Roman" w:hAnsi="Times New Roman" w:eastAsia="Times New Roman" w:ascii="Times New Roman"/>
                            <w:b w:val="1"/>
                            <w:color w:val="000000"/>
                            <w:sz w:val="26"/>
                          </w:rPr>
                          <w:t xml:space="preserve"> </w:t>
                        </w:r>
                      </w:p>
                    </w:txbxContent>
                  </v:textbox>
                </v:rect>
                <v:shape id="Shape 11265" style="position:absolute;width:53486;height:95;left:7011;top:3951;" coordsize="5348606,9525" path="m0,0l5348606,0l5348606,9525l0,9525l0,0">
                  <v:stroke weight="0pt" endcap="flat" joinstyle="miter" miterlimit="10" on="false" color="#000000" opacity="0"/>
                  <v:fill on="true" color="#000000"/>
                </v:shape>
                <v:shape id="Picture 401" style="position:absolute;width:5532;height:8580;left:0;top:366;" filled="f">
                  <v:imagedata r:id="rId8"/>
                </v:shape>
              </v:group>
            </w:pict>
          </mc:Fallback>
        </mc:AlternateContent>
      </w:r>
    </w:p>
    <w:p w:rsidR="009B6ED4" w:rsidRDefault="00735917">
      <w:pPr>
        <w:spacing w:after="0" w:line="233" w:lineRule="auto"/>
        <w:ind w:left="1433" w:right="1297" w:hanging="1433"/>
        <w:jc w:val="left"/>
      </w:pPr>
      <w:r>
        <w:rPr>
          <w:b/>
          <w:color w:val="000000"/>
          <w:sz w:val="25"/>
        </w:rPr>
        <w:t xml:space="preserve"> </w:t>
      </w:r>
      <w:r>
        <w:rPr>
          <w:i/>
          <w:color w:val="000000"/>
        </w:rPr>
        <w:t xml:space="preserve">allegati alla Comunicazione d’Inizio Lavori Asseverata (CILA) </w:t>
      </w:r>
    </w:p>
    <w:p w:rsidR="009B6ED4" w:rsidRDefault="00735917">
      <w:pPr>
        <w:spacing w:after="0" w:line="259" w:lineRule="auto"/>
        <w:ind w:left="0" w:firstLine="0"/>
        <w:jc w:val="left"/>
      </w:pPr>
      <w:r>
        <w:rPr>
          <w:i/>
          <w:color w:val="000000"/>
          <w:sz w:val="20"/>
        </w:rPr>
        <w:t xml:space="preserve"> </w:t>
      </w:r>
    </w:p>
    <w:p w:rsidR="009B6ED4" w:rsidRDefault="00735917">
      <w:pPr>
        <w:spacing w:after="10" w:line="259" w:lineRule="auto"/>
        <w:ind w:left="0" w:firstLine="0"/>
        <w:jc w:val="left"/>
      </w:pPr>
      <w:r>
        <w:rPr>
          <w:i/>
          <w:color w:val="000000"/>
          <w:sz w:val="20"/>
        </w:rPr>
        <w:t xml:space="preserve"> </w:t>
      </w:r>
    </w:p>
    <w:p w:rsidR="009B6ED4" w:rsidRDefault="00735917">
      <w:pPr>
        <w:spacing w:after="112" w:line="259" w:lineRule="auto"/>
        <w:ind w:left="0" w:firstLine="0"/>
        <w:jc w:val="left"/>
      </w:pPr>
      <w:r>
        <w:rPr>
          <w:i/>
          <w:color w:val="000000"/>
          <w:sz w:val="23"/>
        </w:rPr>
        <w:t xml:space="preserve"> </w:t>
      </w:r>
    </w:p>
    <w:p w:rsidR="009B6ED4" w:rsidRDefault="00735917">
      <w:pPr>
        <w:spacing w:after="0" w:line="259" w:lineRule="auto"/>
        <w:ind w:left="108" w:hanging="10"/>
        <w:jc w:val="left"/>
      </w:pPr>
      <w:r>
        <w:rPr>
          <w:b/>
        </w:rPr>
        <w:t>Il modello CILA dovrà essere presentato quando si eseguono:</w:t>
      </w:r>
      <w:r>
        <w:rPr>
          <w:b/>
          <w:color w:val="000000"/>
        </w:rPr>
        <w:t xml:space="preserve"> </w:t>
      </w:r>
    </w:p>
    <w:p w:rsidR="009B6ED4" w:rsidRDefault="00735917">
      <w:pPr>
        <w:spacing w:after="21" w:line="259" w:lineRule="auto"/>
        <w:ind w:left="0" w:firstLine="0"/>
        <w:jc w:val="left"/>
      </w:pPr>
      <w:r>
        <w:rPr>
          <w:b/>
          <w:color w:val="000000"/>
          <w:sz w:val="23"/>
        </w:rPr>
        <w:t xml:space="preserve"> </w:t>
      </w:r>
    </w:p>
    <w:p w:rsidR="009B6ED4" w:rsidRDefault="00735917">
      <w:pPr>
        <w:numPr>
          <w:ilvl w:val="0"/>
          <w:numId w:val="1"/>
        </w:numPr>
        <w:ind w:right="32" w:hanging="360"/>
      </w:pPr>
      <w:r>
        <w:t xml:space="preserve">interventi di manutenzione straordinaria (di cui all'art. 3, comma 1 </w:t>
      </w:r>
      <w:proofErr w:type="spellStart"/>
      <w:r>
        <w:t>lett</w:t>
      </w:r>
      <w:proofErr w:type="spellEnd"/>
      <w:r>
        <w:t>. b del DPR 380/2001) non riguardanti parti strutturali dell’edificio;</w:t>
      </w:r>
    </w:p>
    <w:p w:rsidR="009B6ED4" w:rsidRDefault="00735917">
      <w:pPr>
        <w:numPr>
          <w:ilvl w:val="0"/>
          <w:numId w:val="1"/>
        </w:numPr>
        <w:spacing w:after="32" w:line="223" w:lineRule="auto"/>
        <w:ind w:right="32" w:hanging="360"/>
      </w:pPr>
      <w:r>
        <w:rPr>
          <w:color w:val="000000"/>
        </w:rPr>
        <w:t>nell'ambito degli interventi di manutenzione straordinaria sono ricompresi anche quelli consistenti nel frazionamento o accorpamento delle unità immobiliari con esecuzione di opere anche se comportanti la variazione delle superfici delle singole unità immobiliari nonché del carico urbanistico purché non sia modificata la volumetria complessiva degli edifici e si mantenga l'originaria destinazione d'uso;</w:t>
      </w:r>
    </w:p>
    <w:p w:rsidR="009B6ED4" w:rsidRDefault="00735917">
      <w:pPr>
        <w:numPr>
          <w:ilvl w:val="0"/>
          <w:numId w:val="1"/>
        </w:numPr>
        <w:ind w:right="32" w:hanging="360"/>
      </w:pPr>
      <w:r>
        <w:t>spostamento di pareti interne;</w:t>
      </w:r>
    </w:p>
    <w:p w:rsidR="009B6ED4" w:rsidRDefault="00735917">
      <w:pPr>
        <w:numPr>
          <w:ilvl w:val="0"/>
          <w:numId w:val="1"/>
        </w:numPr>
        <w:ind w:right="32" w:hanging="360"/>
      </w:pPr>
      <w:r>
        <w:t>apertura di porte interne;</w:t>
      </w:r>
    </w:p>
    <w:p w:rsidR="009B6ED4" w:rsidRDefault="00735917">
      <w:pPr>
        <w:numPr>
          <w:ilvl w:val="0"/>
          <w:numId w:val="1"/>
        </w:numPr>
        <w:ind w:right="32" w:hanging="360"/>
      </w:pPr>
      <w:r>
        <w:t xml:space="preserve">modifiche interne di carattere edilizio dei fabbricati adibiti ad esercizio d'impresa, comprese quelle sulla superficie coperta, che non comportino un </w:t>
      </w:r>
    </w:p>
    <w:p w:rsidR="009B6ED4" w:rsidRDefault="00735917">
      <w:pPr>
        <w:ind w:left="833" w:right="32" w:firstLine="0"/>
      </w:pPr>
      <w:r>
        <w:t>cambio di destinazione d'uso e non riguardino parti strutturali;</w:t>
      </w:r>
    </w:p>
    <w:p w:rsidR="009B6ED4" w:rsidRDefault="00735917">
      <w:pPr>
        <w:numPr>
          <w:ilvl w:val="0"/>
          <w:numId w:val="1"/>
        </w:numPr>
        <w:ind w:right="32" w:hanging="360"/>
      </w:pPr>
      <w:r>
        <w:t>verande e tettoie ex art. 20 L.R. 4/2003;</w:t>
      </w:r>
    </w:p>
    <w:p w:rsidR="009B6ED4" w:rsidRDefault="00735917">
      <w:pPr>
        <w:numPr>
          <w:ilvl w:val="0"/>
          <w:numId w:val="1"/>
        </w:numPr>
        <w:ind w:right="32" w:hanging="360"/>
      </w:pPr>
      <w:r>
        <w:t>deposito di progetto per la sicurezza di impianti.</w:t>
      </w:r>
    </w:p>
    <w:p w:rsidR="009B6ED4" w:rsidRDefault="00735917">
      <w:pPr>
        <w:spacing w:after="0" w:line="259" w:lineRule="auto"/>
        <w:ind w:left="0" w:firstLine="0"/>
        <w:jc w:val="left"/>
      </w:pPr>
      <w:r>
        <w:rPr>
          <w:color w:val="000000"/>
          <w:sz w:val="30"/>
        </w:rPr>
        <w:t xml:space="preserve"> </w:t>
      </w:r>
    </w:p>
    <w:p w:rsidR="009B6ED4" w:rsidRDefault="00735917">
      <w:pPr>
        <w:spacing w:after="0" w:line="259" w:lineRule="auto"/>
        <w:ind w:left="0" w:firstLine="0"/>
        <w:jc w:val="left"/>
      </w:pPr>
      <w:r>
        <w:rPr>
          <w:color w:val="000000"/>
          <w:sz w:val="33"/>
        </w:rPr>
        <w:t xml:space="preserve"> </w:t>
      </w:r>
    </w:p>
    <w:p w:rsidR="009B6ED4" w:rsidRDefault="00735917">
      <w:pPr>
        <w:spacing w:after="0" w:line="259" w:lineRule="auto"/>
        <w:ind w:left="108" w:hanging="10"/>
        <w:jc w:val="left"/>
      </w:pPr>
      <w:r>
        <w:rPr>
          <w:b/>
        </w:rPr>
        <w:t>Pagamenti per sanzioni:</w:t>
      </w:r>
      <w:r>
        <w:rPr>
          <w:b/>
          <w:color w:val="000000"/>
        </w:rPr>
        <w:t xml:space="preserve"> </w:t>
      </w:r>
    </w:p>
    <w:p w:rsidR="009B6ED4" w:rsidRDefault="00735917">
      <w:pPr>
        <w:spacing w:after="27" w:line="259" w:lineRule="auto"/>
        <w:ind w:left="0" w:firstLine="0"/>
        <w:jc w:val="left"/>
      </w:pPr>
      <w:r>
        <w:rPr>
          <w:b/>
          <w:color w:val="000000"/>
          <w:sz w:val="23"/>
        </w:rPr>
        <w:t xml:space="preserve"> </w:t>
      </w:r>
    </w:p>
    <w:p w:rsidR="009B6ED4" w:rsidRDefault="00735917">
      <w:pPr>
        <w:numPr>
          <w:ilvl w:val="0"/>
          <w:numId w:val="1"/>
        </w:numPr>
        <w:ind w:right="32" w:hanging="360"/>
      </w:pPr>
      <w:r>
        <w:t>la mancata presentazione della CILA, ai sensi dell’articolo 3, comma 5, della</w:t>
      </w:r>
      <w:r>
        <w:rPr>
          <w:rFonts w:ascii="Segoe UI Symbol" w:eastAsia="Segoe UI Symbol" w:hAnsi="Segoe UI Symbol" w:cs="Segoe UI Symbol"/>
          <w:vertAlign w:val="subscript"/>
        </w:rPr>
        <w:t xml:space="preserve"> </w:t>
      </w:r>
      <w:r>
        <w:t xml:space="preserve">L.R. n. 16/2016, comporta il pagamento della sanzione di </w:t>
      </w:r>
      <w:r>
        <w:rPr>
          <w:b/>
        </w:rPr>
        <w:t xml:space="preserve">€ 1.000,00 </w:t>
      </w:r>
      <w:r>
        <w:t>riportando nella causale: "sanzione per mancata presentazione CILA a nome di</w:t>
      </w:r>
      <w:r>
        <w:rPr>
          <w:color w:val="000000"/>
        </w:rPr>
        <w:t xml:space="preserve"> </w:t>
      </w:r>
    </w:p>
    <w:p w:rsidR="009B6ED4" w:rsidRDefault="00735917">
      <w:pPr>
        <w:spacing w:after="0" w:line="247" w:lineRule="auto"/>
        <w:ind w:left="833" w:firstLine="0"/>
        <w:jc w:val="left"/>
      </w:pPr>
      <w:r>
        <w:rPr>
          <w:u w:val="single" w:color="171719"/>
        </w:rPr>
        <w:t xml:space="preserve">  </w:t>
      </w:r>
      <w:r>
        <w:rPr>
          <w:u w:val="single" w:color="171719"/>
        </w:rPr>
        <w:tab/>
      </w:r>
      <w:r>
        <w:t xml:space="preserve">" mediante bonifico bancario a favore del </w:t>
      </w:r>
      <w:r>
        <w:rPr>
          <w:color w:val="000000"/>
        </w:rPr>
        <w:t xml:space="preserve">Comune di </w:t>
      </w:r>
      <w:r>
        <w:rPr>
          <w:color w:val="000000"/>
        </w:rPr>
        <w:tab/>
        <w:t xml:space="preserve">Aci </w:t>
      </w:r>
      <w:r>
        <w:rPr>
          <w:color w:val="000000"/>
        </w:rPr>
        <w:tab/>
        <w:t xml:space="preserve">Bonaccorsi </w:t>
      </w:r>
      <w:r>
        <w:rPr>
          <w:color w:val="000000"/>
        </w:rPr>
        <w:tab/>
        <w:t xml:space="preserve">– </w:t>
      </w:r>
      <w:r>
        <w:rPr>
          <w:color w:val="000000"/>
        </w:rPr>
        <w:tab/>
        <w:t xml:space="preserve">Credit </w:t>
      </w:r>
      <w:r>
        <w:rPr>
          <w:color w:val="000000"/>
        </w:rPr>
        <w:tab/>
        <w:t xml:space="preserve">Agricole </w:t>
      </w:r>
      <w:r>
        <w:rPr>
          <w:color w:val="000000"/>
        </w:rPr>
        <w:tab/>
        <w:t xml:space="preserve">Italia </w:t>
      </w:r>
      <w:r>
        <w:rPr>
          <w:color w:val="000000"/>
        </w:rPr>
        <w:tab/>
      </w:r>
      <w:proofErr w:type="spellStart"/>
      <w:r>
        <w:rPr>
          <w:color w:val="000000"/>
        </w:rPr>
        <w:t>SpA</w:t>
      </w:r>
      <w:proofErr w:type="spellEnd"/>
      <w:r>
        <w:rPr>
          <w:color w:val="000000"/>
        </w:rPr>
        <w:t xml:space="preserve"> </w:t>
      </w:r>
      <w:r>
        <w:rPr>
          <w:color w:val="000000"/>
        </w:rPr>
        <w:tab/>
        <w:t xml:space="preserve">- </w:t>
      </w:r>
      <w:r>
        <w:rPr>
          <w:color w:val="000000"/>
        </w:rPr>
        <w:tab/>
        <w:t xml:space="preserve">IBAN IT79E0623083840000015300353; </w:t>
      </w:r>
    </w:p>
    <w:p w:rsidR="009B6ED4" w:rsidRDefault="00735917">
      <w:pPr>
        <w:spacing w:after="0" w:line="259" w:lineRule="auto"/>
        <w:ind w:left="833" w:firstLine="0"/>
        <w:jc w:val="left"/>
      </w:pPr>
      <w:r>
        <w:rPr>
          <w:color w:val="000000"/>
        </w:rPr>
        <w:t xml:space="preserve"> </w:t>
      </w:r>
    </w:p>
    <w:p w:rsidR="009B6ED4" w:rsidRDefault="00735917">
      <w:pPr>
        <w:ind w:left="828" w:right="32"/>
      </w:pPr>
      <w:r>
        <w:rPr>
          <w:noProof/>
        </w:rPr>
        <w:drawing>
          <wp:inline distT="0" distB="0" distL="0" distR="0">
            <wp:extent cx="216408" cy="155448"/>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9"/>
                    <a:stretch>
                      <a:fillRect/>
                    </a:stretch>
                  </pic:blipFill>
                  <pic:spPr>
                    <a:xfrm>
                      <a:off x="0" y="0"/>
                      <a:ext cx="216408" cy="155448"/>
                    </a:xfrm>
                    <a:prstGeom prst="rect">
                      <a:avLst/>
                    </a:prstGeom>
                  </pic:spPr>
                </pic:pic>
              </a:graphicData>
            </a:graphic>
          </wp:inline>
        </w:drawing>
      </w:r>
      <w:r>
        <w:rPr>
          <w:rFonts w:ascii="Arial" w:eastAsia="Arial" w:hAnsi="Arial" w:cs="Arial"/>
          <w:color w:val="000000"/>
          <w:sz w:val="22"/>
        </w:rPr>
        <w:t xml:space="preserve"> </w:t>
      </w:r>
      <w:r>
        <w:t>tale sanzione è ridotta di due terzi se la comunicazione è effettuata spontaneamente quando l'intervento è in corso di esecuzione (il versamento va fatto con le modalità di cui sopra).</w:t>
      </w:r>
      <w:r>
        <w:rPr>
          <w:color w:val="000000"/>
          <w:sz w:val="22"/>
        </w:rPr>
        <w:t xml:space="preserve"> </w:t>
      </w:r>
    </w:p>
    <w:p w:rsidR="009B6ED4" w:rsidRDefault="00735917">
      <w:pPr>
        <w:spacing w:after="38" w:line="259" w:lineRule="auto"/>
        <w:ind w:left="833" w:firstLine="0"/>
        <w:jc w:val="left"/>
      </w:pPr>
      <w:r>
        <w:rPr>
          <w:color w:val="000000"/>
          <w:sz w:val="22"/>
        </w:rPr>
        <w:t xml:space="preserve"> </w:t>
      </w:r>
    </w:p>
    <w:p w:rsidR="009B6ED4" w:rsidRDefault="00735917">
      <w:pPr>
        <w:spacing w:after="0" w:line="259" w:lineRule="auto"/>
        <w:ind w:left="113" w:firstLine="0"/>
        <w:jc w:val="left"/>
      </w:pPr>
      <w:r>
        <w:rPr>
          <w:b/>
        </w:rPr>
        <w:t xml:space="preserve"> </w:t>
      </w:r>
    </w:p>
    <w:p w:rsidR="009B6ED4" w:rsidRDefault="00735917">
      <w:pPr>
        <w:spacing w:after="82" w:line="259" w:lineRule="auto"/>
        <w:ind w:left="108" w:hanging="10"/>
        <w:jc w:val="left"/>
      </w:pPr>
      <w:r>
        <w:rPr>
          <w:b/>
        </w:rPr>
        <w:lastRenderedPageBreak/>
        <w:t>Diritti di Segreteria:</w:t>
      </w:r>
      <w:r>
        <w:rPr>
          <w:b/>
          <w:color w:val="000000"/>
        </w:rPr>
        <w:t xml:space="preserve"> </w:t>
      </w:r>
    </w:p>
    <w:p w:rsidR="009B6ED4" w:rsidRDefault="00735917" w:rsidP="00623A05">
      <w:pPr>
        <w:numPr>
          <w:ilvl w:val="0"/>
          <w:numId w:val="1"/>
        </w:numPr>
        <w:spacing w:after="4" w:line="223" w:lineRule="auto"/>
        <w:ind w:left="833" w:right="24" w:firstLine="0"/>
      </w:pPr>
      <w:r>
        <w:t xml:space="preserve">la CILA deve essere corredata della ricevuta di versamento dei diritti di segreteria di </w:t>
      </w:r>
      <w:r w:rsidRPr="00FB1883">
        <w:rPr>
          <w:b/>
        </w:rPr>
        <w:t xml:space="preserve">€ 55,00, </w:t>
      </w:r>
      <w:r>
        <w:t xml:space="preserve">riportando nella causale: "diritti di segreteria per CILA a nome di </w:t>
      </w:r>
      <w:r>
        <w:rPr>
          <w:rFonts w:ascii="Calibri" w:eastAsia="Calibri" w:hAnsi="Calibri" w:cs="Calibri"/>
          <w:noProof/>
          <w:color w:val="000000"/>
          <w:sz w:val="22"/>
        </w:rPr>
        <mc:AlternateContent>
          <mc:Choice Requires="wpg">
            <w:drawing>
              <wp:inline distT="0" distB="0" distL="0" distR="0">
                <wp:extent cx="2810891" cy="9144"/>
                <wp:effectExtent l="0" t="0" r="0" b="0"/>
                <wp:docPr id="10388" name="Group 10388"/>
                <wp:cNvGraphicFramePr/>
                <a:graphic xmlns:a="http://schemas.openxmlformats.org/drawingml/2006/main">
                  <a:graphicData uri="http://schemas.microsoft.com/office/word/2010/wordprocessingGroup">
                    <wpg:wgp>
                      <wpg:cNvGrpSpPr/>
                      <wpg:grpSpPr>
                        <a:xfrm>
                          <a:off x="0" y="0"/>
                          <a:ext cx="2810891" cy="9144"/>
                          <a:chOff x="0" y="0"/>
                          <a:chExt cx="2810891" cy="9144"/>
                        </a:xfrm>
                      </wpg:grpSpPr>
                      <wps:wsp>
                        <wps:cNvPr id="11266" name="Shape 11266"/>
                        <wps:cNvSpPr/>
                        <wps:spPr>
                          <a:xfrm>
                            <a:off x="0" y="0"/>
                            <a:ext cx="2810891" cy="9144"/>
                          </a:xfrm>
                          <a:custGeom>
                            <a:avLst/>
                            <a:gdLst/>
                            <a:ahLst/>
                            <a:cxnLst/>
                            <a:rect l="0" t="0" r="0" b="0"/>
                            <a:pathLst>
                              <a:path w="2810891" h="9144">
                                <a:moveTo>
                                  <a:pt x="0" y="0"/>
                                </a:moveTo>
                                <a:lnTo>
                                  <a:pt x="2810891" y="0"/>
                                </a:lnTo>
                                <a:lnTo>
                                  <a:pt x="2810891" y="9144"/>
                                </a:lnTo>
                                <a:lnTo>
                                  <a:pt x="0" y="9144"/>
                                </a:lnTo>
                                <a:lnTo>
                                  <a:pt x="0" y="0"/>
                                </a:lnTo>
                              </a:path>
                            </a:pathLst>
                          </a:custGeom>
                          <a:ln w="0" cap="flat">
                            <a:miter lim="127000"/>
                          </a:ln>
                        </wps:spPr>
                        <wps:style>
                          <a:lnRef idx="0">
                            <a:srgbClr val="000000">
                              <a:alpha val="0"/>
                            </a:srgbClr>
                          </a:lnRef>
                          <a:fillRef idx="1">
                            <a:srgbClr val="171719"/>
                          </a:fillRef>
                          <a:effectRef idx="0">
                            <a:scrgbClr r="0" g="0" b="0"/>
                          </a:effectRef>
                          <a:fontRef idx="none"/>
                        </wps:style>
                        <wps:bodyPr/>
                      </wps:wsp>
                    </wpg:wgp>
                  </a:graphicData>
                </a:graphic>
              </wp:inline>
            </w:drawing>
          </mc:Choice>
          <mc:Fallback xmlns:a="http://schemas.openxmlformats.org/drawingml/2006/main">
            <w:pict>
              <v:group id="Group 10388" style="width:221.33pt;height:0.719971pt;mso-position-horizontal-relative:char;mso-position-vertical-relative:line" coordsize="28108,91">
                <v:shape id="Shape 11267" style="position:absolute;width:28108;height:91;left:0;top:0;" coordsize="2810891,9144" path="m0,0l2810891,0l2810891,9144l0,9144l0,0">
                  <v:stroke weight="0pt" endcap="flat" joinstyle="miter" miterlimit="10" on="false" color="#000000" opacity="0"/>
                  <v:fill on="true" color="#171719"/>
                </v:shape>
              </v:group>
            </w:pict>
          </mc:Fallback>
        </mc:AlternateContent>
      </w:r>
      <w:r>
        <w:t xml:space="preserve">" mediante bonifico bancario a favore del </w:t>
      </w:r>
      <w:r w:rsidRPr="00FB1883">
        <w:rPr>
          <w:color w:val="000000"/>
        </w:rPr>
        <w:t xml:space="preserve">Comune di Aci Bonaccorsi – Credit Agricole Italia </w:t>
      </w:r>
      <w:proofErr w:type="spellStart"/>
      <w:r w:rsidRPr="00FB1883">
        <w:rPr>
          <w:color w:val="000000"/>
        </w:rPr>
        <w:t>SpA</w:t>
      </w:r>
      <w:proofErr w:type="spellEnd"/>
      <w:r w:rsidRPr="00FB1883">
        <w:rPr>
          <w:color w:val="000000"/>
        </w:rPr>
        <w:t xml:space="preserve"> - IBAN IT79E0623083840000015300353.</w:t>
      </w:r>
      <w:r w:rsidRPr="00FB1883">
        <w:rPr>
          <w:rFonts w:ascii="Segoe UI Symbol" w:eastAsia="Segoe UI Symbol" w:hAnsi="Segoe UI Symbol" w:cs="Segoe UI Symbol"/>
          <w:vertAlign w:val="subscript"/>
        </w:rPr>
        <w:t></w:t>
      </w:r>
    </w:p>
    <w:p w:rsidR="009B6ED4" w:rsidRDefault="00735917">
      <w:pPr>
        <w:spacing w:after="12" w:line="259" w:lineRule="auto"/>
        <w:ind w:left="0" w:firstLine="0"/>
        <w:jc w:val="left"/>
      </w:pPr>
      <w:r>
        <w:rPr>
          <w:color w:val="000000"/>
          <w:sz w:val="24"/>
        </w:rPr>
        <w:t xml:space="preserve"> </w:t>
      </w:r>
    </w:p>
    <w:p w:rsidR="009B6ED4" w:rsidRDefault="00735917">
      <w:pPr>
        <w:ind w:left="113" w:right="32" w:firstLine="0"/>
      </w:pPr>
      <w:r>
        <w:t>In linea indicativa e non esaustiva, alla CILA dovranno essere allegati i seguenti</w:t>
      </w:r>
      <w:r>
        <w:rPr>
          <w:color w:val="000000"/>
        </w:rPr>
        <w:t xml:space="preserve"> </w:t>
      </w:r>
      <w:r>
        <w:rPr>
          <w:b/>
        </w:rPr>
        <w:t>Documenti ed elaborati tecnici:</w:t>
      </w:r>
      <w:r>
        <w:rPr>
          <w:b/>
          <w:color w:val="000000"/>
        </w:rPr>
        <w:t xml:space="preserve"> </w:t>
      </w:r>
    </w:p>
    <w:p w:rsidR="009B6ED4" w:rsidRDefault="00735917">
      <w:pPr>
        <w:spacing w:after="0" w:line="259" w:lineRule="auto"/>
        <w:ind w:left="0" w:firstLine="0"/>
        <w:jc w:val="left"/>
      </w:pPr>
      <w:r>
        <w:rPr>
          <w:b/>
          <w:color w:val="000000"/>
          <w:sz w:val="23"/>
        </w:rPr>
        <w:t xml:space="preserve"> </w:t>
      </w:r>
    </w:p>
    <w:p w:rsidR="009B6ED4" w:rsidRDefault="00735917">
      <w:pPr>
        <w:numPr>
          <w:ilvl w:val="0"/>
          <w:numId w:val="1"/>
        </w:numPr>
        <w:spacing w:after="0" w:line="216" w:lineRule="auto"/>
        <w:ind w:right="32" w:hanging="360"/>
      </w:pPr>
      <w:r>
        <w:rPr>
          <w:sz w:val="26"/>
        </w:rPr>
        <w:t>procura speciale per la sottoscrizione digitale e presentazione telematica della pratica edilizia;</w:t>
      </w:r>
    </w:p>
    <w:p w:rsidR="009B6ED4" w:rsidRDefault="00735917">
      <w:pPr>
        <w:numPr>
          <w:ilvl w:val="0"/>
          <w:numId w:val="1"/>
        </w:numPr>
        <w:spacing w:after="34" w:line="216" w:lineRule="auto"/>
        <w:ind w:right="32" w:hanging="360"/>
      </w:pPr>
      <w:r>
        <w:rPr>
          <w:sz w:val="26"/>
        </w:rPr>
        <w:t xml:space="preserve">modello della CILA sottoscritta dal proprietario (o altro avente titolo), ai sensi dell’art. 5 della L.R. 16/2016 e </w:t>
      </w:r>
      <w:proofErr w:type="spellStart"/>
      <w:r>
        <w:rPr>
          <w:sz w:val="26"/>
        </w:rPr>
        <w:t>s.m.i.</w:t>
      </w:r>
      <w:proofErr w:type="spellEnd"/>
      <w:r>
        <w:rPr>
          <w:sz w:val="26"/>
        </w:rPr>
        <w:t>, che dovrà contenere gli estremi di identificazione catastale dell’area interessata dal progetto, i dati anagrafici e il codice fiscale del richiedente e del progettista, nonché l’indirizzo prescelto (</w:t>
      </w:r>
      <w:proofErr w:type="spellStart"/>
      <w:r>
        <w:rPr>
          <w:sz w:val="26"/>
        </w:rPr>
        <w:t>pec</w:t>
      </w:r>
      <w:proofErr w:type="spellEnd"/>
      <w:r>
        <w:rPr>
          <w:sz w:val="26"/>
        </w:rPr>
        <w:t>) per ogni successiva comunicazione da parte degli Uffici del Comune;</w:t>
      </w:r>
    </w:p>
    <w:p w:rsidR="009B6ED4" w:rsidRDefault="00735917">
      <w:pPr>
        <w:numPr>
          <w:ilvl w:val="0"/>
          <w:numId w:val="1"/>
        </w:numPr>
        <w:spacing w:after="0" w:line="243" w:lineRule="auto"/>
        <w:ind w:right="32" w:hanging="360"/>
      </w:pPr>
      <w:r>
        <w:t xml:space="preserve">progetto dell’intervento in unico foglio piegato a libretto in modo che le dimensioni non superino cm. 21x29,7, in </w:t>
      </w:r>
      <w:r>
        <w:rPr>
          <w:b/>
        </w:rPr>
        <w:t xml:space="preserve">n. 2 copie, </w:t>
      </w:r>
      <w:r>
        <w:t>contenente:</w:t>
      </w:r>
      <w:r>
        <w:rPr>
          <w:rFonts w:ascii="Segoe UI Symbol" w:eastAsia="Segoe UI Symbol" w:hAnsi="Segoe UI Symbol" w:cs="Segoe UI Symbol"/>
          <w:vertAlign w:val="subscript"/>
        </w:rPr>
        <w:t xml:space="preserve"> </w:t>
      </w:r>
      <w:r>
        <w:rPr>
          <w:rFonts w:ascii="Courier New" w:eastAsia="Courier New" w:hAnsi="Courier New" w:cs="Courier New"/>
          <w:sz w:val="20"/>
        </w:rPr>
        <w:t>o</w:t>
      </w:r>
      <w:r>
        <w:rPr>
          <w:rFonts w:ascii="Arial" w:eastAsia="Arial" w:hAnsi="Arial" w:cs="Arial"/>
          <w:sz w:val="20"/>
        </w:rPr>
        <w:t xml:space="preserve"> </w:t>
      </w:r>
      <w:r>
        <w:t>planimetria dell’area di intervento, almeno in scala 1:500, con l’indicazione delle costruzioni esistenti sui terreni limitrofi, delle strade e degli altri spazi pubblici circostanti;</w:t>
      </w:r>
      <w:r>
        <w:rPr>
          <w:rFonts w:ascii="Courier New" w:eastAsia="Courier New" w:hAnsi="Courier New" w:cs="Courier New"/>
          <w:vertAlign w:val="subscript"/>
        </w:rPr>
        <w:t xml:space="preserve"> </w:t>
      </w:r>
    </w:p>
    <w:p w:rsidR="009B6ED4" w:rsidRDefault="00735917">
      <w:pPr>
        <w:numPr>
          <w:ilvl w:val="2"/>
          <w:numId w:val="2"/>
        </w:numPr>
        <w:ind w:right="32" w:hanging="360"/>
      </w:pPr>
      <w:r>
        <w:t>piante quotate in scala min. 1:100 o 1:200 specificando la destinazione degli ambienti;</w:t>
      </w:r>
      <w:r>
        <w:rPr>
          <w:rFonts w:ascii="Courier New" w:eastAsia="Courier New" w:hAnsi="Courier New" w:cs="Courier New"/>
          <w:vertAlign w:val="subscript"/>
        </w:rPr>
        <w:t xml:space="preserve"> </w:t>
      </w:r>
    </w:p>
    <w:p w:rsidR="009B6ED4" w:rsidRDefault="00735917">
      <w:pPr>
        <w:numPr>
          <w:ilvl w:val="2"/>
          <w:numId w:val="2"/>
        </w:numPr>
        <w:ind w:right="32" w:hanging="360"/>
      </w:pPr>
      <w:r>
        <w:t>prospetti alla stessa scala delle piante rappresentativi di tutte le possibili vedute esterne, con tutte le diverse altezze quotate rispetto alle quote di riferimento circostanti;</w:t>
      </w:r>
      <w:r>
        <w:rPr>
          <w:rFonts w:ascii="Courier New" w:eastAsia="Courier New" w:hAnsi="Courier New" w:cs="Courier New"/>
          <w:vertAlign w:val="subscript"/>
        </w:rPr>
        <w:t xml:space="preserve"> </w:t>
      </w:r>
    </w:p>
    <w:p w:rsidR="009B6ED4" w:rsidRDefault="00735917">
      <w:pPr>
        <w:numPr>
          <w:ilvl w:val="2"/>
          <w:numId w:val="2"/>
        </w:numPr>
        <w:ind w:right="32" w:hanging="360"/>
      </w:pPr>
      <w:r>
        <w:t>sezioni alla stessa scala in numero adeguato a descrivere compiutamente tutte le parti del progetto, quotate a tutti i livelli di solaio e di copertura, con l’indicazione delle altezze nette di interpiano;</w:t>
      </w:r>
      <w:r>
        <w:rPr>
          <w:rFonts w:ascii="Courier New" w:eastAsia="Courier New" w:hAnsi="Courier New" w:cs="Courier New"/>
          <w:vertAlign w:val="subscript"/>
        </w:rPr>
        <w:t xml:space="preserve"> </w:t>
      </w:r>
    </w:p>
    <w:p w:rsidR="009B6ED4" w:rsidRPr="00992306" w:rsidRDefault="00735917">
      <w:pPr>
        <w:numPr>
          <w:ilvl w:val="2"/>
          <w:numId w:val="2"/>
        </w:numPr>
        <w:spacing w:after="50" w:line="216" w:lineRule="auto"/>
        <w:ind w:right="32" w:hanging="360"/>
      </w:pPr>
      <w:r>
        <w:rPr>
          <w:sz w:val="26"/>
        </w:rPr>
        <w:t>relazione tecnica descrittiva del progetto, completa dei calcoli dimostrativi del rispetto di tutte le norme edilizie generali, oltre alle prescrizioni di zona e alle norme di attuazione del P.R.G. vigente (rapporti areo-illuminanti dei locali, ecc.);</w:t>
      </w:r>
      <w:r>
        <w:rPr>
          <w:rFonts w:ascii="Courier New" w:eastAsia="Courier New" w:hAnsi="Courier New" w:cs="Courier New"/>
          <w:sz w:val="26"/>
          <w:vertAlign w:val="subscript"/>
        </w:rPr>
        <w:t xml:space="preserve"> </w:t>
      </w:r>
    </w:p>
    <w:p w:rsidR="00992306" w:rsidRDefault="00992306">
      <w:pPr>
        <w:numPr>
          <w:ilvl w:val="2"/>
          <w:numId w:val="2"/>
        </w:numPr>
        <w:spacing w:after="50" w:line="216" w:lineRule="auto"/>
        <w:ind w:right="32" w:hanging="360"/>
      </w:pPr>
      <w:r>
        <w:t>ove occorr</w:t>
      </w:r>
      <w:bookmarkStart w:id="0" w:name="_GoBack"/>
      <w:bookmarkEnd w:id="0"/>
      <w:r>
        <w:t xml:space="preserve">ente, </w:t>
      </w:r>
      <w:r w:rsidRPr="00992306">
        <w:t xml:space="preserve">relazione (dettagliata) di verifica del rispetto dell’indice di permeabilità ex L.R. 16/2016, art. 3, </w:t>
      </w:r>
      <w:proofErr w:type="spellStart"/>
      <w:r w:rsidRPr="00992306">
        <w:t>lett</w:t>
      </w:r>
      <w:proofErr w:type="spellEnd"/>
      <w:r w:rsidRPr="00992306">
        <w:t>. v);</w:t>
      </w:r>
    </w:p>
    <w:p w:rsidR="009B6ED4" w:rsidRDefault="00735917">
      <w:pPr>
        <w:numPr>
          <w:ilvl w:val="2"/>
          <w:numId w:val="2"/>
        </w:numPr>
        <w:ind w:right="32" w:hanging="360"/>
      </w:pPr>
      <w:r>
        <w:t>estremi della concessione o licenza edilizia (anche in sanatoria) del fabbricato esistente sostituibile, per quelli costruiti prima dell’entrata in vigore della legge 1150/42, con una dichiarazione di notorietà o perizia giurata a firma di tecnico abilitato attestante che l’edificio è stato costruito interamente in data antecedente all’entrata in vigore di detta legge. La suddetta dichiarazione/perizia giurata dovrà contenere adeguata documentazione fotografica, corredata da elaborato planimetrico riportante l’ubicazione dei punti di ripresa;</w:t>
      </w:r>
      <w:r>
        <w:rPr>
          <w:rFonts w:ascii="Courier New" w:eastAsia="Courier New" w:hAnsi="Courier New" w:cs="Courier New"/>
          <w:vertAlign w:val="subscript"/>
        </w:rPr>
        <w:t xml:space="preserve"> </w:t>
      </w:r>
    </w:p>
    <w:p w:rsidR="009B6ED4" w:rsidRDefault="00735917">
      <w:pPr>
        <w:spacing w:after="0" w:line="259" w:lineRule="auto"/>
        <w:ind w:left="1553" w:firstLine="0"/>
        <w:jc w:val="left"/>
      </w:pPr>
      <w:r>
        <w:rPr>
          <w:rFonts w:ascii="Courier New" w:eastAsia="Courier New" w:hAnsi="Courier New" w:cs="Courier New"/>
          <w:sz w:val="20"/>
        </w:rPr>
        <w:t xml:space="preserve"> </w:t>
      </w:r>
    </w:p>
    <w:p w:rsidR="009B6ED4" w:rsidRDefault="00735917">
      <w:pPr>
        <w:numPr>
          <w:ilvl w:val="2"/>
          <w:numId w:val="2"/>
        </w:numPr>
        <w:ind w:right="32" w:hanging="360"/>
      </w:pPr>
      <w:r>
        <w:lastRenderedPageBreak/>
        <w:t>dichiarazione resa dal progettista ai sensi dell’art. 1 della legge 13/89, corredata da relazione tecnica ed elaborati grafici, come prescritto dall’art.</w:t>
      </w:r>
      <w:r>
        <w:rPr>
          <w:rFonts w:ascii="Courier New" w:eastAsia="Courier New" w:hAnsi="Courier New" w:cs="Courier New"/>
          <w:vertAlign w:val="subscript"/>
        </w:rPr>
        <w:t xml:space="preserve"> </w:t>
      </w:r>
      <w:r>
        <w:t>10 del D.M. 236/89, che descrivano compiutamente le soluzioni progettuali e le opere previste per la eliminazione delle barriere architettoniche;</w:t>
      </w:r>
      <w:r>
        <w:rPr>
          <w:color w:val="000000"/>
        </w:rPr>
        <w:t xml:space="preserve"> </w:t>
      </w:r>
    </w:p>
    <w:p w:rsidR="009B6ED4" w:rsidRDefault="00735917">
      <w:pPr>
        <w:numPr>
          <w:ilvl w:val="2"/>
          <w:numId w:val="2"/>
        </w:numPr>
        <w:spacing w:after="36" w:line="223" w:lineRule="auto"/>
        <w:ind w:right="32" w:hanging="360"/>
      </w:pPr>
      <w:r>
        <w:rPr>
          <w:color w:val="000000"/>
        </w:rPr>
        <w:t>documentazione fotografica, corredata da elaborato planimetrico riportante l’ubicazione dei punti di ripresa;</w:t>
      </w:r>
      <w:r>
        <w:rPr>
          <w:rFonts w:ascii="Courier New" w:eastAsia="Courier New" w:hAnsi="Courier New" w:cs="Courier New"/>
          <w:color w:val="000000"/>
          <w:vertAlign w:val="subscript"/>
        </w:rPr>
        <w:t xml:space="preserve"> </w:t>
      </w:r>
    </w:p>
    <w:p w:rsidR="00FB1883" w:rsidRPr="00FB1883" w:rsidRDefault="00735917">
      <w:pPr>
        <w:numPr>
          <w:ilvl w:val="2"/>
          <w:numId w:val="2"/>
        </w:numPr>
        <w:ind w:right="32" w:hanging="360"/>
      </w:pPr>
      <w:r>
        <w:rPr>
          <w:color w:val="000000"/>
        </w:rPr>
        <w:t xml:space="preserve">nel caso di strutture precarie, </w:t>
      </w:r>
      <w:hyperlink r:id="rId10">
        <w:r>
          <w:rPr>
            <w:color w:val="000000"/>
            <w:u w:val="single" w:color="000000"/>
          </w:rPr>
          <w:t>Relazione Tecnica Asseverata (ex art. 20</w:t>
        </w:r>
      </w:hyperlink>
      <w:hyperlink r:id="rId11">
        <w:r>
          <w:rPr>
            <w:color w:val="000000"/>
          </w:rPr>
          <w:t xml:space="preserve"> </w:t>
        </w:r>
      </w:hyperlink>
      <w:hyperlink r:id="rId12">
        <w:r>
          <w:rPr>
            <w:color w:val="000000"/>
            <w:u w:val="single" w:color="000000"/>
          </w:rPr>
          <w:t>L.R.</w:t>
        </w:r>
      </w:hyperlink>
      <w:hyperlink r:id="rId13">
        <w:r>
          <w:rPr>
            <w:color w:val="000000"/>
            <w:u w:val="single" w:color="000000"/>
          </w:rPr>
          <w:t xml:space="preserve"> </w:t>
        </w:r>
      </w:hyperlink>
      <w:hyperlink r:id="rId14">
        <w:r>
          <w:rPr>
            <w:color w:val="000000"/>
            <w:u w:val="single" w:color="000000"/>
          </w:rPr>
          <w:t>4</w:t>
        </w:r>
      </w:hyperlink>
      <w:hyperlink r:id="rId15">
        <w:r>
          <w:rPr>
            <w:color w:val="000000"/>
            <w:u w:val="single" w:color="000000"/>
          </w:rPr>
          <w:t>-</w:t>
        </w:r>
      </w:hyperlink>
      <w:hyperlink r:id="rId16">
        <w:r>
          <w:rPr>
            <w:color w:val="000000"/>
            <w:u w:val="single" w:color="000000"/>
          </w:rPr>
          <w:t>2003)</w:t>
        </w:r>
      </w:hyperlink>
      <w:hyperlink r:id="rId17">
        <w:r>
          <w:rPr>
            <w:color w:val="000000"/>
          </w:rPr>
          <w:t>;</w:t>
        </w:r>
      </w:hyperlink>
      <w:r>
        <w:rPr>
          <w:rFonts w:ascii="Courier New" w:eastAsia="Courier New" w:hAnsi="Courier New" w:cs="Courier New"/>
          <w:color w:val="000000"/>
          <w:vertAlign w:val="subscript"/>
        </w:rPr>
        <w:t xml:space="preserve"> </w:t>
      </w:r>
    </w:p>
    <w:p w:rsidR="009B6ED4" w:rsidRDefault="00735917">
      <w:pPr>
        <w:numPr>
          <w:ilvl w:val="2"/>
          <w:numId w:val="2"/>
        </w:numPr>
        <w:ind w:right="32" w:hanging="360"/>
      </w:pPr>
      <w:r>
        <w:t xml:space="preserve">relazione a firma del progettista circa la previsione della quantità di materiale di rifiuto determinato dall’intervento in progetto, come da Ordinanza del Presidente della Provincia Regionale di Catania del </w:t>
      </w:r>
    </w:p>
    <w:p w:rsidR="00FB1883" w:rsidRDefault="00735917" w:rsidP="00FB1883">
      <w:pPr>
        <w:ind w:left="1193" w:right="3113" w:firstLine="360"/>
      </w:pPr>
      <w:r>
        <w:t xml:space="preserve">10.05.2007 </w:t>
      </w:r>
      <w:proofErr w:type="spellStart"/>
      <w:r>
        <w:t>prot</w:t>
      </w:r>
      <w:proofErr w:type="spellEnd"/>
      <w:r>
        <w:t>. n. 19437;</w:t>
      </w:r>
    </w:p>
    <w:p w:rsidR="009B6ED4" w:rsidRDefault="00735917" w:rsidP="00FB1883">
      <w:pPr>
        <w:ind w:left="1193" w:right="3113" w:firstLine="0"/>
      </w:pPr>
      <w:r>
        <w:rPr>
          <w:rFonts w:ascii="Courier New" w:eastAsia="Courier New" w:hAnsi="Courier New" w:cs="Courier New"/>
          <w:sz w:val="20"/>
        </w:rPr>
        <w:t>o</w:t>
      </w:r>
      <w:r>
        <w:rPr>
          <w:rFonts w:ascii="Arial" w:eastAsia="Arial" w:hAnsi="Arial" w:cs="Arial"/>
          <w:sz w:val="20"/>
        </w:rPr>
        <w:t xml:space="preserve"> </w:t>
      </w:r>
      <w:r>
        <w:t>assenso scritto degli eventuali comproprietari.</w:t>
      </w:r>
      <w:r>
        <w:rPr>
          <w:rFonts w:ascii="Courier New" w:eastAsia="Courier New" w:hAnsi="Courier New" w:cs="Courier New"/>
          <w:vertAlign w:val="subscript"/>
        </w:rPr>
        <w:t xml:space="preserve"> </w:t>
      </w:r>
    </w:p>
    <w:p w:rsidR="009B6ED4" w:rsidRDefault="00735917">
      <w:pPr>
        <w:spacing w:after="19" w:line="259" w:lineRule="auto"/>
        <w:ind w:left="0" w:firstLine="0"/>
        <w:jc w:val="left"/>
      </w:pPr>
      <w:r>
        <w:rPr>
          <w:color w:val="000000"/>
          <w:sz w:val="24"/>
        </w:rPr>
        <w:t xml:space="preserve"> </w:t>
      </w:r>
    </w:p>
    <w:p w:rsidR="009B6ED4" w:rsidRDefault="00735917">
      <w:pPr>
        <w:spacing w:after="0" w:line="259" w:lineRule="auto"/>
        <w:ind w:left="108" w:hanging="10"/>
        <w:jc w:val="left"/>
      </w:pPr>
      <w:r>
        <w:rPr>
          <w:b/>
        </w:rPr>
        <w:t>Ulteriori Documenti:</w:t>
      </w:r>
      <w:r>
        <w:rPr>
          <w:b/>
          <w:color w:val="000000"/>
        </w:rPr>
        <w:t xml:space="preserve"> </w:t>
      </w:r>
    </w:p>
    <w:p w:rsidR="009B6ED4" w:rsidRDefault="00735917">
      <w:pPr>
        <w:spacing w:after="17" w:line="259" w:lineRule="auto"/>
        <w:ind w:left="0" w:firstLine="0"/>
        <w:jc w:val="left"/>
      </w:pPr>
      <w:r>
        <w:rPr>
          <w:b/>
          <w:color w:val="000000"/>
          <w:sz w:val="24"/>
        </w:rPr>
        <w:t xml:space="preserve"> </w:t>
      </w:r>
    </w:p>
    <w:p w:rsidR="009B6ED4" w:rsidRDefault="00735917">
      <w:pPr>
        <w:numPr>
          <w:ilvl w:val="0"/>
          <w:numId w:val="1"/>
        </w:numPr>
        <w:ind w:right="32" w:hanging="360"/>
      </w:pPr>
      <w:r>
        <w:t>visura catastale, avente data non anteriore a mesi tre;</w:t>
      </w:r>
    </w:p>
    <w:p w:rsidR="009B6ED4" w:rsidRDefault="00735917">
      <w:pPr>
        <w:numPr>
          <w:ilvl w:val="0"/>
          <w:numId w:val="1"/>
        </w:numPr>
        <w:ind w:right="32" w:hanging="360"/>
      </w:pPr>
      <w:r>
        <w:t>planimetria catastale, avente data non anteriore a mesi tre;</w:t>
      </w:r>
    </w:p>
    <w:p w:rsidR="009B6ED4" w:rsidRDefault="00735917">
      <w:pPr>
        <w:numPr>
          <w:ilvl w:val="0"/>
          <w:numId w:val="1"/>
        </w:numPr>
        <w:ind w:right="32" w:hanging="360"/>
      </w:pPr>
      <w:r>
        <w:t>estratto di mappa catastale in originale, avente data non anteriore a mesi tre;</w:t>
      </w:r>
    </w:p>
    <w:p w:rsidR="009B6ED4" w:rsidRDefault="00735917">
      <w:pPr>
        <w:numPr>
          <w:ilvl w:val="0"/>
          <w:numId w:val="1"/>
        </w:numPr>
        <w:ind w:right="32" w:hanging="360"/>
      </w:pPr>
      <w:r>
        <w:t xml:space="preserve">titolo di proprietà, o altro titolo valido, in copia legale di tutte le aree o immobili indicati nella domanda e dichiarazione sostitutiva atto di notorietà (ai sensi del DPR 445/2000 e </w:t>
      </w:r>
      <w:proofErr w:type="spellStart"/>
      <w:r>
        <w:t>ss.mm.ii</w:t>
      </w:r>
      <w:proofErr w:type="spellEnd"/>
      <w:r>
        <w:t>.) in cui si dichiara che non si sono avute mutazioni del diritto di proprietà rispetto all’atto depositato.</w:t>
      </w:r>
    </w:p>
    <w:p w:rsidR="009B6ED4" w:rsidRDefault="00735917">
      <w:pPr>
        <w:numPr>
          <w:ilvl w:val="0"/>
          <w:numId w:val="1"/>
        </w:numPr>
        <w:ind w:right="32" w:hanging="360"/>
      </w:pPr>
      <w:r>
        <w:t>copia del certificato di abitabilità o agibilità dell’immobile esistente;</w:t>
      </w:r>
    </w:p>
    <w:p w:rsidR="009B6ED4" w:rsidRDefault="00735917">
      <w:pPr>
        <w:numPr>
          <w:ilvl w:val="0"/>
          <w:numId w:val="1"/>
        </w:numPr>
        <w:ind w:right="32" w:hanging="360"/>
      </w:pPr>
      <w:r>
        <w:t xml:space="preserve">nulla osta della Soprintendenza ai BB. CC. AA. - per gli edifici ricadenti in centro storico o per gli edifici di cui ne è prescritta la relativa acquisizione dalle </w:t>
      </w:r>
    </w:p>
    <w:p w:rsidR="009B6ED4" w:rsidRDefault="00735917">
      <w:pPr>
        <w:ind w:left="833" w:right="32" w:firstLine="0"/>
      </w:pPr>
      <w:r>
        <w:t>NTA;</w:t>
      </w:r>
    </w:p>
    <w:p w:rsidR="009B6ED4" w:rsidRDefault="00735917">
      <w:pPr>
        <w:numPr>
          <w:ilvl w:val="0"/>
          <w:numId w:val="1"/>
        </w:numPr>
        <w:ind w:right="32" w:hanging="360"/>
      </w:pPr>
      <w:r>
        <w:t xml:space="preserve">parere del Comando Provinciale dei Vigili del Fuoco per le attività per le quali è previsto il parere preventivo ai sensi del DPR n. 151/2011 e </w:t>
      </w:r>
      <w:proofErr w:type="spellStart"/>
      <w:r>
        <w:t>s.m.i.</w:t>
      </w:r>
      <w:proofErr w:type="spellEnd"/>
      <w:r>
        <w:t>;</w:t>
      </w:r>
    </w:p>
    <w:p w:rsidR="009B6ED4" w:rsidRDefault="00735917">
      <w:pPr>
        <w:numPr>
          <w:ilvl w:val="0"/>
          <w:numId w:val="1"/>
        </w:numPr>
        <w:ind w:right="32" w:hanging="360"/>
      </w:pPr>
      <w:r>
        <w:t>diritti sanitari da effettuarsi sul c.c. postale n. 49436850, intestato Azienda</w:t>
      </w:r>
      <w:r w:rsidR="00C00628">
        <w:rPr>
          <w:rFonts w:ascii="Segoe UI Symbol" w:eastAsia="Segoe UI Symbol" w:hAnsi="Segoe UI Symbol" w:cs="Segoe UI Symbol"/>
          <w:vertAlign w:val="subscript"/>
        </w:rPr>
        <w:t xml:space="preserve"> </w:t>
      </w:r>
      <w:r>
        <w:t>U.S.L. 3, via S.M. La Grande n. 5, con la seguente causale: diritti sanitari, il cui importo dovrà essere concordato con il suddetto Ente, Tel. 095/376338 e l'attestazione di versamento dovrà essere consegnata direttamente all'AS</w:t>
      </w:r>
      <w:r w:rsidR="00C00628">
        <w:t>P competente</w:t>
      </w:r>
      <w:r>
        <w:t>, o in alternativa, nei casi previsti dall’art. 96 L.R. 11/2010 apposita</w:t>
      </w:r>
      <w:hyperlink r:id="rId18">
        <w:r>
          <w:rPr>
            <w:color w:val="000000"/>
          </w:rPr>
          <w:t xml:space="preserve"> </w:t>
        </w:r>
      </w:hyperlink>
      <w:hyperlink r:id="rId19">
        <w:r>
          <w:rPr>
            <w:b/>
            <w:color w:val="000000"/>
            <w:u w:val="single" w:color="000000"/>
          </w:rPr>
          <w:t>autocertificazione sanitaria</w:t>
        </w:r>
      </w:hyperlink>
      <w:hyperlink r:id="rId20">
        <w:r>
          <w:rPr>
            <w:b/>
            <w:color w:val="000000"/>
          </w:rPr>
          <w:t xml:space="preserve"> </w:t>
        </w:r>
      </w:hyperlink>
      <w:hyperlink r:id="rId21">
        <w:r>
          <w:t>r</w:t>
        </w:r>
      </w:hyperlink>
      <w:r>
        <w:t>edatta dal progettista;</w:t>
      </w:r>
      <w:r>
        <w:rPr>
          <w:color w:val="000000"/>
        </w:rPr>
        <w:t xml:space="preserve"> </w:t>
      </w:r>
    </w:p>
    <w:p w:rsidR="009B6ED4" w:rsidRDefault="00735917">
      <w:pPr>
        <w:numPr>
          <w:ilvl w:val="0"/>
          <w:numId w:val="1"/>
        </w:numPr>
        <w:ind w:right="32" w:hanging="360"/>
      </w:pPr>
      <w:r>
        <w:t>attestazione di conformità del progetto alle misure di prevenzione e protezione ed elaborato tecnico delle coperture (relazione e grafici come prescritto agli articoli 4 e 5 del Decreto 5 settembre 2012 dell’Assessorato della Salute, pubblicato sulla GURS n. 42 del 05.10.2012), nei casi prescritti.</w:t>
      </w:r>
    </w:p>
    <w:p w:rsidR="009B6ED4" w:rsidRDefault="00735917">
      <w:pPr>
        <w:spacing w:after="0" w:line="259" w:lineRule="auto"/>
        <w:ind w:left="108" w:hanging="10"/>
        <w:jc w:val="left"/>
      </w:pPr>
      <w:r>
        <w:rPr>
          <w:b/>
        </w:rPr>
        <w:t>Dichiarazioni da allegare alla C.I.L.A.:</w:t>
      </w:r>
      <w:r>
        <w:rPr>
          <w:b/>
          <w:color w:val="000000"/>
        </w:rPr>
        <w:t xml:space="preserve"> </w:t>
      </w:r>
    </w:p>
    <w:p w:rsidR="009B6ED4" w:rsidRDefault="00735917">
      <w:pPr>
        <w:spacing w:after="75" w:line="259" w:lineRule="auto"/>
        <w:ind w:left="0" w:firstLine="0"/>
        <w:jc w:val="left"/>
      </w:pPr>
      <w:r>
        <w:rPr>
          <w:b/>
          <w:color w:val="000000"/>
          <w:sz w:val="23"/>
        </w:rPr>
        <w:t xml:space="preserve"> </w:t>
      </w:r>
    </w:p>
    <w:p w:rsidR="009B6ED4" w:rsidRDefault="00735917">
      <w:pPr>
        <w:numPr>
          <w:ilvl w:val="0"/>
          <w:numId w:val="1"/>
        </w:numPr>
        <w:spacing w:after="4" w:line="223" w:lineRule="auto"/>
        <w:ind w:right="32" w:hanging="360"/>
      </w:pPr>
      <w:r>
        <w:rPr>
          <w:color w:val="000000"/>
        </w:rPr>
        <w:lastRenderedPageBreak/>
        <w:t xml:space="preserve">dichiarazione di aver verificato, con le modalità di cui all’allegato XVII del D. </w:t>
      </w:r>
      <w:proofErr w:type="spellStart"/>
      <w:r>
        <w:rPr>
          <w:color w:val="000000"/>
        </w:rPr>
        <w:t>Lgs</w:t>
      </w:r>
      <w:proofErr w:type="spellEnd"/>
      <w:r>
        <w:rPr>
          <w:color w:val="000000"/>
        </w:rPr>
        <w:t>. 81/08 e successive modificazioni e integrazioni, l’idoneità tecnico professionale delle imprese affidatarie, imprese esecutrici e dei lavoratori autonomi in relazione alle funzioni o ai lavori da affidare;</w:t>
      </w:r>
    </w:p>
    <w:p w:rsidR="009B6ED4" w:rsidRPr="00C00628" w:rsidRDefault="00735917">
      <w:pPr>
        <w:numPr>
          <w:ilvl w:val="0"/>
          <w:numId w:val="1"/>
        </w:numPr>
        <w:spacing w:after="42"/>
        <w:ind w:right="32" w:hanging="360"/>
      </w:pPr>
      <w:r>
        <w:t xml:space="preserve">dichiarazione di autodenuncia relativa al possesso di manufatti in amianto: in applicazione della L.R.10 del 29/04/2014, avente ad oggetto: " Norme per la tutela della salute e del territorio dai rischi derivanti dall'amianto", l’istanza di </w:t>
      </w:r>
      <w:proofErr w:type="spellStart"/>
      <w:r>
        <w:t>PdC</w:t>
      </w:r>
      <w:proofErr w:type="spellEnd"/>
      <w:r>
        <w:t xml:space="preserve"> dovrà essere corredata della "Dichiarazione di autodenuncia relativa al possesso di manufatti in amianto" da presentare alla Struttura Territoriale ARPA, utilizzando la modulistica allegata alla Deliberazione di G.R. n. 101 del 20/04/ 2015. Diversamente nel caso di non presenza di manufatti in amianto, l’istanza di </w:t>
      </w:r>
      <w:proofErr w:type="spellStart"/>
      <w:r>
        <w:t>PdC</w:t>
      </w:r>
      <w:proofErr w:type="spellEnd"/>
      <w:r>
        <w:t xml:space="preserve"> dovrà essere corredata da apposita </w:t>
      </w:r>
      <w:r>
        <w:rPr>
          <w:b/>
        </w:rPr>
        <w:t>autocertificazione</w:t>
      </w:r>
      <w:r>
        <w:t>, ex art.</w:t>
      </w:r>
      <w:r>
        <w:rPr>
          <w:rFonts w:ascii="Segoe UI Symbol" w:eastAsia="Segoe UI Symbol" w:hAnsi="Segoe UI Symbol" w:cs="Segoe UI Symbol"/>
          <w:vertAlign w:val="subscript"/>
        </w:rPr>
        <w:t xml:space="preserve"> </w:t>
      </w:r>
      <w:r>
        <w:t>46 D.P.R.28 dicembre 2000 n. 445, a firma del richiedente o del tecnico incaricato;</w:t>
      </w:r>
      <w:r>
        <w:rPr>
          <w:color w:val="000000"/>
        </w:rPr>
        <w:t xml:space="preserve"> </w:t>
      </w:r>
    </w:p>
    <w:p w:rsidR="00C00628" w:rsidRDefault="00C00628" w:rsidP="00C00628">
      <w:pPr>
        <w:spacing w:after="42"/>
        <w:ind w:left="818" w:right="32" w:firstLine="0"/>
      </w:pPr>
    </w:p>
    <w:p w:rsidR="009B6ED4" w:rsidRDefault="00735917">
      <w:pPr>
        <w:numPr>
          <w:ilvl w:val="0"/>
          <w:numId w:val="1"/>
        </w:numPr>
        <w:ind w:right="32" w:hanging="360"/>
      </w:pPr>
      <w:r>
        <w:t>dichiarazione sostitutiva dell’atto di notorietà in cui si attesti che "l’immobile non è oggetto di sanatoria edilizia"; nel caso in cui l’immobile sia oggetto di richiesta di concessione edilizia in sanatoria, in tutto o in parte, ancora in itinere, l'utente dovrà indicare gli estremi della presentazione della relativa istanza di condono o copia della concessione edilizia in sanatoria;</w:t>
      </w:r>
    </w:p>
    <w:p w:rsidR="009B6ED4" w:rsidRDefault="00735917">
      <w:pPr>
        <w:numPr>
          <w:ilvl w:val="0"/>
          <w:numId w:val="1"/>
        </w:numPr>
        <w:spacing w:after="0" w:line="216" w:lineRule="auto"/>
        <w:ind w:right="32" w:hanging="360"/>
      </w:pPr>
      <w:r>
        <w:rPr>
          <w:sz w:val="26"/>
        </w:rPr>
        <w:t xml:space="preserve">attestazione del progettista di avvenuta presentazione del progetto degli impianti ai sensi dell’art. 5, comma 2, del D.M. 37/2008; </w:t>
      </w:r>
      <w:r>
        <w:rPr>
          <w:i/>
          <w:sz w:val="26"/>
        </w:rPr>
        <w:t>o in alternativa</w:t>
      </w:r>
    </w:p>
    <w:p w:rsidR="009B6ED4" w:rsidRDefault="00735917">
      <w:pPr>
        <w:numPr>
          <w:ilvl w:val="0"/>
          <w:numId w:val="1"/>
        </w:numPr>
        <w:spacing w:after="0" w:line="216" w:lineRule="auto"/>
        <w:ind w:right="32" w:hanging="360"/>
      </w:pPr>
      <w:r>
        <w:rPr>
          <w:sz w:val="26"/>
        </w:rPr>
        <w:t>attestazione del progettista dalla quale si evinca che gli impianti in progetto non rientrano nei casi previsti dal comma 2, dell’art. 5, del D.M. 37/2008;</w:t>
      </w:r>
    </w:p>
    <w:p w:rsidR="009B6ED4" w:rsidRDefault="00735917">
      <w:pPr>
        <w:numPr>
          <w:ilvl w:val="0"/>
          <w:numId w:val="1"/>
        </w:numPr>
        <w:spacing w:after="0" w:line="216" w:lineRule="auto"/>
        <w:ind w:right="32" w:hanging="360"/>
      </w:pPr>
      <w:r>
        <w:rPr>
          <w:sz w:val="26"/>
        </w:rPr>
        <w:t xml:space="preserve">deposito della documentazione relativa al contenimento energetico ex Legge 10/1991 e </w:t>
      </w:r>
      <w:proofErr w:type="spellStart"/>
      <w:r>
        <w:rPr>
          <w:sz w:val="26"/>
        </w:rPr>
        <w:t>ss.mm.ii</w:t>
      </w:r>
      <w:proofErr w:type="spellEnd"/>
      <w:r>
        <w:rPr>
          <w:sz w:val="26"/>
        </w:rPr>
        <w:t>.;</w:t>
      </w:r>
    </w:p>
    <w:p w:rsidR="009B6ED4" w:rsidRDefault="00735917">
      <w:pPr>
        <w:numPr>
          <w:ilvl w:val="0"/>
          <w:numId w:val="1"/>
        </w:numPr>
        <w:ind w:right="32" w:hanging="360"/>
      </w:pPr>
      <w:r>
        <w:t>dichiarazione sostitutiva dell’atto di notorietà in cui si attesti che l’immobile non è oggetto di sanatoria edilizia; nel caso in cui l’immobile sia oggetto di richiesta di concessione edilizia in sanatoria, in tutto o in parte, ancora in itinere, il richiedente dovrà indicare gli estremi della presentazione della relativa istanza allegata o copia della concessione edilizia in sanatoria;</w:t>
      </w:r>
    </w:p>
    <w:p w:rsidR="009B6ED4" w:rsidRDefault="00735917">
      <w:pPr>
        <w:numPr>
          <w:ilvl w:val="0"/>
          <w:numId w:val="1"/>
        </w:numPr>
        <w:ind w:right="32" w:hanging="360"/>
      </w:pPr>
      <w:r>
        <w:t>dichiarazione sostitutiva dell’atto di notorietà in cui si attesta che l’immobile non è interessato da provvedimenti repressivi; nel caso in cui l’immobile sia oggetto di provvedimenti repressivi, il richiedente dovrà indicare gli estremi del provvedimento;</w:t>
      </w:r>
    </w:p>
    <w:p w:rsidR="009B6ED4" w:rsidRDefault="00735917">
      <w:pPr>
        <w:numPr>
          <w:ilvl w:val="0"/>
          <w:numId w:val="1"/>
        </w:numPr>
        <w:spacing w:after="43" w:line="223" w:lineRule="auto"/>
        <w:ind w:right="32" w:hanging="360"/>
      </w:pPr>
      <w:r>
        <w:rPr>
          <w:color w:val="000000"/>
        </w:rPr>
        <w:t xml:space="preserve">notifica preliminare di cui all’articolo 99 del D. </w:t>
      </w:r>
      <w:proofErr w:type="spellStart"/>
      <w:r>
        <w:rPr>
          <w:color w:val="000000"/>
        </w:rPr>
        <w:t>Lgs</w:t>
      </w:r>
      <w:proofErr w:type="spellEnd"/>
      <w:r>
        <w:rPr>
          <w:color w:val="000000"/>
        </w:rPr>
        <w:t xml:space="preserve">. n. 81/2008 e </w:t>
      </w:r>
      <w:proofErr w:type="spellStart"/>
      <w:r>
        <w:rPr>
          <w:color w:val="000000"/>
        </w:rPr>
        <w:t>ss.mm.ii</w:t>
      </w:r>
      <w:proofErr w:type="spellEnd"/>
      <w:proofErr w:type="gramStart"/>
      <w:r>
        <w:rPr>
          <w:color w:val="000000"/>
        </w:rPr>
        <w:t>. ;</w:t>
      </w:r>
      <w:proofErr w:type="gramEnd"/>
    </w:p>
    <w:p w:rsidR="009B6ED4" w:rsidRDefault="00735917">
      <w:pPr>
        <w:numPr>
          <w:ilvl w:val="0"/>
          <w:numId w:val="1"/>
        </w:numPr>
        <w:spacing w:after="4" w:line="223" w:lineRule="auto"/>
        <w:ind w:right="32" w:hanging="360"/>
      </w:pPr>
      <w:r>
        <w:rPr>
          <w:color w:val="000000"/>
        </w:rPr>
        <w:t>nel caso di interventi strutturali, ove previste, la denuncia dei lavori presentata o l’autorizzazione sismica di cui al D.P.R. n. 380/2001;</w:t>
      </w:r>
    </w:p>
    <w:p w:rsidR="009B6ED4" w:rsidRDefault="00735917">
      <w:pPr>
        <w:numPr>
          <w:ilvl w:val="0"/>
          <w:numId w:val="1"/>
        </w:numPr>
        <w:spacing w:after="4" w:line="223" w:lineRule="auto"/>
        <w:ind w:right="32" w:hanging="360"/>
      </w:pPr>
      <w:r>
        <w:rPr>
          <w:color w:val="000000"/>
        </w:rPr>
        <w:t>lettera di affidamento dell'incarico al professionista, sottoscritta dal committente, in conformità alle disposizioni del decreto del Presidente della</w:t>
      </w:r>
      <w:r>
        <w:rPr>
          <w:rFonts w:ascii="Segoe UI Symbol" w:eastAsia="Segoe UI Symbol" w:hAnsi="Segoe UI Symbol" w:cs="Segoe UI Symbol"/>
          <w:color w:val="000000"/>
          <w:vertAlign w:val="subscript"/>
        </w:rPr>
        <w:t xml:space="preserve"> </w:t>
      </w:r>
      <w:r>
        <w:rPr>
          <w:color w:val="000000"/>
        </w:rPr>
        <w:t xml:space="preserve">Repubblica 28 dicembre 2000, n. 445, e dichiarazione sostitutiva di atto di notorietà a cura del professionista o dei professionisti sottoscrittori degli elaborati, attestante il pagamento delle correlate spettanze da parte del committente </w:t>
      </w:r>
      <w:r>
        <w:rPr>
          <w:color w:val="000000"/>
          <w:sz w:val="26"/>
        </w:rPr>
        <w:t xml:space="preserve">(ai sensi della L.R. 1/2019, art. 36, e L.R. 06-08-2021, n. 23, e </w:t>
      </w:r>
      <w:proofErr w:type="spellStart"/>
      <w:r>
        <w:rPr>
          <w:color w:val="000000"/>
          <w:sz w:val="26"/>
        </w:rPr>
        <w:t>ss.mm.ii</w:t>
      </w:r>
      <w:proofErr w:type="spellEnd"/>
      <w:r>
        <w:rPr>
          <w:color w:val="000000"/>
          <w:sz w:val="26"/>
        </w:rPr>
        <w:t xml:space="preserve">.) </w:t>
      </w:r>
      <w:r>
        <w:rPr>
          <w:color w:val="000000"/>
          <w:sz w:val="26"/>
          <w:u w:val="single" w:color="000000"/>
        </w:rPr>
        <w:t>con il riferimento all’avvenuto pagamento con mezzi tracciabili</w:t>
      </w:r>
      <w:r>
        <w:rPr>
          <w:color w:val="000000"/>
          <w:sz w:val="26"/>
        </w:rPr>
        <w:t xml:space="preserve">; </w:t>
      </w:r>
    </w:p>
    <w:p w:rsidR="009B6ED4" w:rsidRDefault="00735917">
      <w:pPr>
        <w:spacing w:after="31" w:line="259" w:lineRule="auto"/>
        <w:ind w:left="0" w:firstLine="0"/>
        <w:jc w:val="left"/>
      </w:pPr>
      <w:r>
        <w:rPr>
          <w:color w:val="000000"/>
          <w:sz w:val="23"/>
        </w:rPr>
        <w:lastRenderedPageBreak/>
        <w:t xml:space="preserve"> </w:t>
      </w:r>
    </w:p>
    <w:p w:rsidR="009B6ED4" w:rsidRDefault="00735917">
      <w:pPr>
        <w:numPr>
          <w:ilvl w:val="0"/>
          <w:numId w:val="1"/>
        </w:numPr>
        <w:spacing w:after="43" w:line="223" w:lineRule="auto"/>
        <w:ind w:right="32" w:hanging="360"/>
      </w:pPr>
      <w:r>
        <w:rPr>
          <w:color w:val="000000"/>
        </w:rPr>
        <w:t>copia del documento d’identità dei dichiaranti (proprietari, tecnici, ecc.)</w:t>
      </w:r>
      <w:r w:rsidR="00C00628">
        <w:rPr>
          <w:color w:val="000000"/>
        </w:rPr>
        <w:t>;</w:t>
      </w:r>
    </w:p>
    <w:p w:rsidR="009B6ED4" w:rsidRDefault="00735917">
      <w:pPr>
        <w:spacing w:after="16" w:line="259" w:lineRule="auto"/>
        <w:ind w:left="0" w:firstLine="0"/>
        <w:jc w:val="left"/>
      </w:pPr>
      <w:r>
        <w:rPr>
          <w:color w:val="000000"/>
          <w:sz w:val="24"/>
        </w:rPr>
        <w:t xml:space="preserve"> </w:t>
      </w:r>
    </w:p>
    <w:p w:rsidR="009B6ED4" w:rsidRDefault="00735917">
      <w:pPr>
        <w:numPr>
          <w:ilvl w:val="0"/>
          <w:numId w:val="1"/>
        </w:numPr>
        <w:ind w:right="32" w:hanging="360"/>
      </w:pPr>
      <w:r>
        <w:t>ulteriori documenti che possono essere richiesti, a discrezione del Responsabile di procedimento, in relazione alla tipologia di progetto e ad esigenze istruttorie.</w:t>
      </w:r>
    </w:p>
    <w:sectPr w:rsidR="009B6ED4">
      <w:footerReference w:type="even" r:id="rId22"/>
      <w:footerReference w:type="default" r:id="rId23"/>
      <w:footerReference w:type="first" r:id="rId24"/>
      <w:pgSz w:w="11911" w:h="16841"/>
      <w:pgMar w:top="1329" w:right="1092" w:bottom="1329" w:left="1020" w:header="720" w:footer="9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F3A" w:rsidRDefault="00DA4F3A">
      <w:pPr>
        <w:spacing w:after="0" w:line="240" w:lineRule="auto"/>
      </w:pPr>
      <w:r>
        <w:separator/>
      </w:r>
    </w:p>
  </w:endnote>
  <w:endnote w:type="continuationSeparator" w:id="0">
    <w:p w:rsidR="00DA4F3A" w:rsidRDefault="00DA4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ED4" w:rsidRDefault="00735917">
    <w:pPr>
      <w:tabs>
        <w:tab w:val="right" w:pos="9799"/>
      </w:tabs>
      <w:spacing w:after="0" w:line="259" w:lineRule="auto"/>
      <w:ind w:left="0" w:firstLine="0"/>
      <w:jc w:val="left"/>
    </w:pPr>
    <w:r>
      <w:rPr>
        <w:color w:val="000000"/>
        <w:sz w:val="20"/>
      </w:rPr>
      <w:t xml:space="preserve"> </w:t>
    </w:r>
    <w:r>
      <w:rPr>
        <w:color w:val="000000"/>
        <w:sz w:val="20"/>
      </w:rPr>
      <w:tab/>
    </w: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ED4" w:rsidRDefault="00735917">
    <w:pPr>
      <w:tabs>
        <w:tab w:val="right" w:pos="9799"/>
      </w:tabs>
      <w:spacing w:after="0" w:line="259" w:lineRule="auto"/>
      <w:ind w:left="0" w:firstLine="0"/>
      <w:jc w:val="left"/>
    </w:pPr>
    <w:r>
      <w:rPr>
        <w:color w:val="000000"/>
        <w:sz w:val="20"/>
      </w:rPr>
      <w:t xml:space="preserve"> </w:t>
    </w:r>
    <w:r>
      <w:rPr>
        <w:color w:val="000000"/>
        <w:sz w:val="20"/>
      </w:rPr>
      <w:tab/>
    </w:r>
    <w:r>
      <w:fldChar w:fldCharType="begin"/>
    </w:r>
    <w:r>
      <w:instrText xml:space="preserve"> PAGE   \* MERGEFORMAT </w:instrText>
    </w:r>
    <w:r>
      <w:fldChar w:fldCharType="separate"/>
    </w:r>
    <w:r w:rsidR="00992306" w:rsidRPr="00992306">
      <w:rPr>
        <w:rFonts w:ascii="Calibri" w:eastAsia="Calibri" w:hAnsi="Calibri" w:cs="Calibri"/>
        <w:noProof/>
        <w:color w:val="000000"/>
        <w:sz w:val="22"/>
      </w:rPr>
      <w:t>3</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ED4" w:rsidRDefault="00735917">
    <w:pPr>
      <w:tabs>
        <w:tab w:val="right" w:pos="9799"/>
      </w:tabs>
      <w:spacing w:after="0" w:line="259" w:lineRule="auto"/>
      <w:ind w:left="0" w:firstLine="0"/>
      <w:jc w:val="left"/>
    </w:pPr>
    <w:r>
      <w:rPr>
        <w:color w:val="000000"/>
        <w:sz w:val="20"/>
      </w:rPr>
      <w:t xml:space="preserve"> </w:t>
    </w:r>
    <w:r>
      <w:rPr>
        <w:color w:val="000000"/>
        <w:sz w:val="20"/>
      </w:rPr>
      <w:tab/>
    </w: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F3A" w:rsidRDefault="00DA4F3A">
      <w:pPr>
        <w:spacing w:after="0" w:line="240" w:lineRule="auto"/>
      </w:pPr>
      <w:r>
        <w:separator/>
      </w:r>
    </w:p>
  </w:footnote>
  <w:footnote w:type="continuationSeparator" w:id="0">
    <w:p w:rsidR="00DA4F3A" w:rsidRDefault="00DA4F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5D61"/>
    <w:multiLevelType w:val="hybridMultilevel"/>
    <w:tmpl w:val="12E4F80A"/>
    <w:lvl w:ilvl="0" w:tplc="5504E820">
      <w:start w:val="1"/>
      <w:numFmt w:val="bullet"/>
      <w:lvlText w:val="•"/>
      <w:lvlJc w:val="left"/>
      <w:pPr>
        <w:ind w:left="8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F4173C">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D624D8">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D281F8">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DCEAF0">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548A91E">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BAEBF42">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62EBB0">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9C8F10">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B4628D4"/>
    <w:multiLevelType w:val="hybridMultilevel"/>
    <w:tmpl w:val="FF6EA5A2"/>
    <w:lvl w:ilvl="0" w:tplc="C43A9686">
      <w:start w:val="1"/>
      <w:numFmt w:val="bullet"/>
      <w:lvlText w:val="•"/>
      <w:lvlJc w:val="left"/>
      <w:pPr>
        <w:ind w:left="360"/>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1" w:tplc="FC4ED922">
      <w:start w:val="1"/>
      <w:numFmt w:val="bullet"/>
      <w:lvlText w:val="o"/>
      <w:lvlJc w:val="left"/>
      <w:pPr>
        <w:ind w:left="957"/>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2" w:tplc="78E0A146">
      <w:start w:val="1"/>
      <w:numFmt w:val="bullet"/>
      <w:lvlRestart w:val="0"/>
      <w:lvlText w:val="o"/>
      <w:lvlJc w:val="left"/>
      <w:pPr>
        <w:ind w:left="155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3" w:tplc="AB4893C8">
      <w:start w:val="1"/>
      <w:numFmt w:val="bullet"/>
      <w:lvlText w:val="•"/>
      <w:lvlJc w:val="left"/>
      <w:pPr>
        <w:ind w:left="227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4" w:tplc="D172C298">
      <w:start w:val="1"/>
      <w:numFmt w:val="bullet"/>
      <w:lvlText w:val="o"/>
      <w:lvlJc w:val="left"/>
      <w:pPr>
        <w:ind w:left="299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5" w:tplc="D9508810">
      <w:start w:val="1"/>
      <w:numFmt w:val="bullet"/>
      <w:lvlText w:val="▪"/>
      <w:lvlJc w:val="left"/>
      <w:pPr>
        <w:ind w:left="371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6" w:tplc="39BAE812">
      <w:start w:val="1"/>
      <w:numFmt w:val="bullet"/>
      <w:lvlText w:val="•"/>
      <w:lvlJc w:val="left"/>
      <w:pPr>
        <w:ind w:left="443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7" w:tplc="80DC0EE8">
      <w:start w:val="1"/>
      <w:numFmt w:val="bullet"/>
      <w:lvlText w:val="o"/>
      <w:lvlJc w:val="left"/>
      <w:pPr>
        <w:ind w:left="515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lvl w:ilvl="8" w:tplc="3020B176">
      <w:start w:val="1"/>
      <w:numFmt w:val="bullet"/>
      <w:lvlText w:val="▪"/>
      <w:lvlJc w:val="left"/>
      <w:pPr>
        <w:ind w:left="5873"/>
      </w:pPr>
      <w:rPr>
        <w:rFonts w:ascii="Courier New" w:eastAsia="Courier New" w:hAnsi="Courier New" w:cs="Courier New"/>
        <w:b w:val="0"/>
        <w:i w:val="0"/>
        <w:strike w:val="0"/>
        <w:dstrike w:val="0"/>
        <w:color w:val="18181A"/>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ED4"/>
    <w:rsid w:val="00032CD2"/>
    <w:rsid w:val="00102A6E"/>
    <w:rsid w:val="001D6282"/>
    <w:rsid w:val="00735917"/>
    <w:rsid w:val="00992306"/>
    <w:rsid w:val="009A1327"/>
    <w:rsid w:val="009B6ED4"/>
    <w:rsid w:val="00C00628"/>
    <w:rsid w:val="00DA4F3A"/>
    <w:rsid w:val="00FB18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5CAA7"/>
  <w15:docId w15:val="{10545F20-DCAF-44EA-9B26-BDC4619B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3" w:line="248" w:lineRule="auto"/>
      <w:ind w:left="843" w:hanging="370"/>
      <w:jc w:val="both"/>
    </w:pPr>
    <w:rPr>
      <w:rFonts w:ascii="Times New Roman" w:eastAsia="Times New Roman" w:hAnsi="Times New Roman" w:cs="Times New Roman"/>
      <w:color w:val="18181A"/>
      <w:sz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0.jpg"/><Relationship Id="rId13" Type="http://schemas.openxmlformats.org/officeDocument/2006/relationships/hyperlink" Target="https://www.comune.acibonaccorsi.ct.it/Repository/Acibonaccorsi/Upload/2020/id_2705/Relazione_Tecnica_Asseverata.docx" TargetMode="External"/><Relationship Id="rId18" Type="http://schemas.openxmlformats.org/officeDocument/2006/relationships/hyperlink" Target="https://www.comune.catania.it/il-comune/uffici/urbanistica/attuazione-della-pianificazione/concessioni/autocertificazione_igienico-sanitaria.do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comune.catania.it/il-comune/uffici/urbanistica/attuazione-della-pianificazione/concessioni/autocertificazione_igienico-sanitaria.doc" TargetMode="External"/><Relationship Id="rId7" Type="http://schemas.openxmlformats.org/officeDocument/2006/relationships/image" Target="media/image1.jpg"/><Relationship Id="rId12" Type="http://schemas.openxmlformats.org/officeDocument/2006/relationships/hyperlink" Target="https://www.comune.acibonaccorsi.ct.it/Repository/Acibonaccorsi/Upload/2020/id_2705/Relazione_Tecnica_Asseverata.docx" TargetMode="External"/><Relationship Id="rId17" Type="http://schemas.openxmlformats.org/officeDocument/2006/relationships/hyperlink" Target="https://www.comune.acibonaccorsi.ct.it/Repository/Acibonaccorsi/Upload/2020/id_2705/Relazione_Tecnica_Asseverata.doc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mune.acibonaccorsi.ct.it/Repository/Acibonaccorsi/Upload/2020/id_2705/Relazione_Tecnica_Asseverata.docx" TargetMode="External"/><Relationship Id="rId20" Type="http://schemas.openxmlformats.org/officeDocument/2006/relationships/hyperlink" Target="https://www.comune.catania.it/il-comune/uffici/urbanistica/attuazione-della-pianificazione/concessioni/autocertificazione_igienico-sanitaria.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mune.acibonaccorsi.ct.it/Repository/Acibonaccorsi/Upload/2020/id_2705/Relazione_Tecnica_Asseverata.docx"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comune.acibonaccorsi.ct.it/Repository/Acibonaccorsi/Upload/2020/id_2705/Relazione_Tecnica_Asseverata.docx" TargetMode="External"/><Relationship Id="rId23" Type="http://schemas.openxmlformats.org/officeDocument/2006/relationships/footer" Target="footer2.xml"/><Relationship Id="rId10" Type="http://schemas.openxmlformats.org/officeDocument/2006/relationships/hyperlink" Target="https://www.comune.acibonaccorsi.ct.it/Repository/Acibonaccorsi/Upload/2020/id_2705/Relazione_Tecnica_Asseverata.docx" TargetMode="External"/><Relationship Id="rId19" Type="http://schemas.openxmlformats.org/officeDocument/2006/relationships/hyperlink" Target="https://www.comune.catania.it/il-comune/uffici/urbanistica/attuazione-della-pianificazione/concessioni/autocertificazione_igienico-sanitaria.doc"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comune.acibonaccorsi.ct.it/Repository/Acibonaccorsi/Upload/2020/id_2705/Relazione_Tecnica_Asseverata.docx" TargetMode="External"/><Relationship Id="rId22"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1795</Words>
  <Characters>10237</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l</dc:creator>
  <cp:keywords/>
  <cp:lastModifiedBy>r.libiano</cp:lastModifiedBy>
  <cp:revision>6</cp:revision>
  <dcterms:created xsi:type="dcterms:W3CDTF">2024-05-08T08:36:00Z</dcterms:created>
  <dcterms:modified xsi:type="dcterms:W3CDTF">2026-09-16T07:30:00Z</dcterms:modified>
</cp:coreProperties>
</file>